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DC" w:rsidRDefault="00D81BDC" w:rsidP="0002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  <w:t>A</w:t>
      </w:r>
      <w:r w:rsidR="00D94420"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  <w:t>PPROVATE CON DELIBERA C.C. N. 16 DEL 30.06.2025</w:t>
      </w:r>
      <w:bookmarkStart w:id="0" w:name="_GoBack"/>
      <w:bookmarkEnd w:id="0"/>
    </w:p>
    <w:p w:rsidR="00D81BDC" w:rsidRDefault="00D81BDC" w:rsidP="0002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</w:pPr>
    </w:p>
    <w:p w:rsidR="00020828" w:rsidRPr="00020828" w:rsidRDefault="00020828" w:rsidP="0002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</w:pPr>
      <w:r w:rsidRPr="00020828"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  <w:t>COEFFICIENTI E TARIFFE PER LE Utenze domestiche</w:t>
      </w:r>
    </w:p>
    <w:p w:rsidR="00020828" w:rsidRPr="00020828" w:rsidRDefault="00020828" w:rsidP="0002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8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1476"/>
        <w:gridCol w:w="2211"/>
        <w:gridCol w:w="1844"/>
        <w:gridCol w:w="2009"/>
      </w:tblGrid>
      <w:tr w:rsidR="00020828" w:rsidRPr="00020828" w:rsidTr="00CD4E7B">
        <w:trPr>
          <w:trHeight w:val="780"/>
          <w:jc w:val="center"/>
        </w:trPr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  <w:t>comp. nucleo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  <w:t>coeff  K</w:t>
            </w:r>
            <w:r w:rsidRPr="00020828">
              <w:rPr>
                <w:rFonts w:ascii="Calibri" w:eastAsia="Times New Roman" w:hAnsi="Calibri" w:cs="Calibri"/>
                <w:b/>
                <w:caps/>
                <w:sz w:val="20"/>
                <w:szCs w:val="20"/>
                <w:vertAlign w:val="subscript"/>
                <w:lang w:eastAsia="it-IT"/>
              </w:rPr>
              <w:t>a</w:t>
            </w:r>
          </w:p>
        </w:tc>
        <w:tc>
          <w:tcPr>
            <w:tcW w:w="11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  <w:t>TARIFFA QF per mQ (IN EURO)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  <w:t>coeff  K</w:t>
            </w:r>
            <w:r w:rsidRPr="00020828">
              <w:rPr>
                <w:rFonts w:ascii="Calibri" w:eastAsia="Times New Roman" w:hAnsi="Calibri" w:cs="Calibri"/>
                <w:b/>
                <w:caps/>
                <w:sz w:val="20"/>
                <w:szCs w:val="20"/>
                <w:vertAlign w:val="subscript"/>
                <w:lang w:eastAsia="it-IT"/>
              </w:rPr>
              <w:t>B</w:t>
            </w:r>
            <w:r w:rsidRPr="00020828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it-IT"/>
              </w:rPr>
              <w:t>TARIFFA QV (IN EURO)</w:t>
            </w:r>
          </w:p>
        </w:tc>
      </w:tr>
      <w:tr w:rsidR="00020828" w:rsidRPr="00020828" w:rsidTr="00CD4E7B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    0,80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143,87 </w:t>
            </w:r>
          </w:p>
        </w:tc>
      </w:tr>
      <w:tr w:rsidR="00020828" w:rsidRPr="00020828" w:rsidTr="00CD4E7B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    0,94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2,196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212,04 </w:t>
            </w:r>
          </w:p>
        </w:tc>
      </w:tr>
      <w:tr w:rsidR="00020828" w:rsidRPr="00020828" w:rsidTr="00CD4E7B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    1,06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2,254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217,65 </w:t>
            </w:r>
          </w:p>
        </w:tc>
      </w:tr>
      <w:tr w:rsidR="00020828" w:rsidRPr="00020828" w:rsidTr="00CD4E7B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    1,15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2,46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237,54 </w:t>
            </w:r>
          </w:p>
        </w:tc>
      </w:tr>
      <w:tr w:rsidR="00020828" w:rsidRPr="00020828" w:rsidTr="00CD4E7B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1,11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    1,18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2,484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239,85 </w:t>
            </w:r>
          </w:p>
        </w:tc>
      </w:tr>
      <w:tr w:rsidR="00020828" w:rsidRPr="00020828" w:rsidTr="00CD4E7B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&gt;=6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    1,17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2,788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€            269,21 </w:t>
            </w:r>
          </w:p>
        </w:tc>
      </w:tr>
    </w:tbl>
    <w:p w:rsidR="000C3D02" w:rsidRDefault="000C3D02"/>
    <w:p w:rsidR="00020828" w:rsidRDefault="00020828" w:rsidP="0002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</w:pPr>
      <w:r w:rsidRPr="00020828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COEFFICIENTI E TARIFFE PER LE </w:t>
      </w:r>
      <w:r w:rsidRPr="00020828"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  <w:t>Utenze non domestiche</w:t>
      </w:r>
    </w:p>
    <w:p w:rsidR="00020828" w:rsidRPr="00020828" w:rsidRDefault="00020828" w:rsidP="00020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caps/>
          <w:sz w:val="20"/>
          <w:szCs w:val="20"/>
          <w:lang w:eastAsia="it-IT"/>
        </w:rPr>
      </w:pPr>
    </w:p>
    <w:tbl>
      <w:tblPr>
        <w:tblW w:w="10194" w:type="dxa"/>
        <w:tblInd w:w="-4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111"/>
        <w:gridCol w:w="1416"/>
        <w:gridCol w:w="1559"/>
        <w:gridCol w:w="709"/>
        <w:gridCol w:w="852"/>
        <w:gridCol w:w="1134"/>
      </w:tblGrid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COEFFICIENTI PF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COEFFICIENTI PV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Quota CF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Quota CV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TARIFFA QF+QV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Musei, biblioteche, scuole, associazioni, luoghi di culto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5,94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4,23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Cinematografi e teatri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3,51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2,50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Autorimesse e magazzini senza alcuna vendita diretta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0,47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4,15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2,95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Campeggi, distributori carburanti, impianti sportivi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0,79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6,95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1,75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4,94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Stabilimenti balneari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0,61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5,40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3,84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Esposizioni, autosaloni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0,61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5,37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3,81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Alberghi con ristorante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1,49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13,14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9,35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Alberghi senza ristorante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1,14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10,03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7,14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Case di cura e riposo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1,17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10,34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2,61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7,36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Ospedale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1,15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10,08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7,18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Uffici, agenzie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1,24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10,92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7,78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Banche. istituti di eredito e studi professionali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0,84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7,40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1,87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5,28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Negozi abbigliamento, calzature, libreria, cartoleria, ferramenta, e altri beni durevoli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1,19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10,44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2,64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7,44 </w:t>
            </w:r>
          </w:p>
        </w:tc>
      </w:tr>
      <w:tr w:rsidR="00020828" w:rsidRPr="00020828" w:rsidTr="00CD4E7B">
        <w:trPr>
          <w:trHeight w:val="1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edicola, farmacia, tabaccaio, </w:t>
            </w:r>
            <w:proofErr w:type="spellStart"/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plurilicenze</w:t>
            </w:r>
            <w:proofErr w:type="spellEnd"/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1,59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14,03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3,54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9,99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Negozi particolari quali filatelia, tende e tessuti, tappeti, cappelli e ombrelli, antiquariato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0,98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8,58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6,12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Banchi di mercato beni durevoli 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1,86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16,34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11,64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Attività artigianali tipo botteghe: Parrucchiere, barbiere, estetista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1,33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11,71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2,95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8,34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Attività artigianali tipo botteghe: falegname, idraulico, fabbro, elettricista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9,71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2,45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6,91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Carrozzeria, autofficina, elettrauto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1,09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9,56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2,41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6,81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Attività industriali con capannoni di produzione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0,95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8,36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2,11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5,96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Attività artigianali di produzione beni specifici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0,97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8,60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2,16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6,11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Ristoranti, trattorie, osterie, pizzerie, mense, pub, birrerie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3,42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30,11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7,59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21,44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Mense, birrerie, </w:t>
            </w:r>
            <w:proofErr w:type="spellStart"/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amburgherie</w:t>
            </w:r>
            <w:proofErr w:type="spellEnd"/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4,04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35,54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8,97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25,31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Bar, caffè, pasticceria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2,48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21,82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15,54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Supermercato, pane e pasta, macelleria, salumi e formaggi, generi alimentari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3,10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27,31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19,44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Plurilicenze</w:t>
            </w:r>
            <w:proofErr w:type="spellEnd"/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alimentari e/o miste 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1,42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12,50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8,90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Ortofrutta, pescherie, fiori e piante, pizza al taglio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3,01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26,47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6,67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18,85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Ipermercati di generi misti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2,19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19,26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13,72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Banchi di mercato genere alimentari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7,30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64,29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45,78 </w:t>
            </w:r>
          </w:p>
        </w:tc>
      </w:tr>
      <w:tr w:rsidR="00020828" w:rsidRPr="00020828" w:rsidTr="00CD4E7B">
        <w:trPr>
          <w:trHeight w:val="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Discoteche, night-club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1,94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17,11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4,31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28" w:rsidRPr="00020828" w:rsidRDefault="00020828" w:rsidP="0002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28" w:rsidRPr="00020828" w:rsidRDefault="00020828" w:rsidP="00020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20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12,18 </w:t>
            </w:r>
          </w:p>
        </w:tc>
      </w:tr>
    </w:tbl>
    <w:p w:rsidR="00020828" w:rsidRDefault="00020828"/>
    <w:sectPr w:rsidR="00020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28"/>
    <w:rsid w:val="00020828"/>
    <w:rsid w:val="000C3D02"/>
    <w:rsid w:val="00D81BDC"/>
    <w:rsid w:val="00D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5B7F"/>
  <w15:chartTrackingRefBased/>
  <w15:docId w15:val="{6E9B4A53-E139-4E12-88F7-0D9E45DE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2025-07-22T07:46:00Z</dcterms:created>
  <dcterms:modified xsi:type="dcterms:W3CDTF">2025-07-22T07:46:00Z</dcterms:modified>
</cp:coreProperties>
</file>