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2C23" w14:textId="67E1B756" w:rsidR="000C4179" w:rsidRPr="000C4179" w:rsidRDefault="00B66B7B" w:rsidP="00D40E8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Pr>
          <w:rFonts w:ascii="Arial" w:hAnsi="Arial" w:cs="Arial"/>
          <w:b/>
          <w:bCs/>
          <w:sz w:val="24"/>
          <w:szCs w:val="24"/>
        </w:rPr>
        <w:t>ABITARE BORGOCHIESANUOVA</w:t>
      </w:r>
      <w:r w:rsidR="00DF056E">
        <w:rPr>
          <w:rFonts w:ascii="Arial" w:hAnsi="Arial" w:cs="Arial"/>
          <w:b/>
          <w:bCs/>
          <w:sz w:val="24"/>
          <w:szCs w:val="24"/>
        </w:rPr>
        <w:t xml:space="preserve"> - </w:t>
      </w:r>
      <w:r w:rsidR="000C4179" w:rsidRPr="000C4179">
        <w:rPr>
          <w:rFonts w:ascii="Arial" w:hAnsi="Arial" w:cs="Arial"/>
          <w:b/>
          <w:bCs/>
          <w:sz w:val="24"/>
          <w:szCs w:val="24"/>
        </w:rPr>
        <w:t>MATERIALE PER COMUNICAZIONE</w:t>
      </w:r>
    </w:p>
    <w:p w14:paraId="33E68A63" w14:textId="77777777" w:rsidR="000C4179" w:rsidRPr="002102BB" w:rsidRDefault="000C4179" w:rsidP="000C4179">
      <w:pPr>
        <w:spacing w:after="0" w:line="240" w:lineRule="auto"/>
        <w:jc w:val="center"/>
        <w:rPr>
          <w:rFonts w:ascii="Arial" w:hAnsi="Arial" w:cs="Arial"/>
          <w:b/>
          <w:bCs/>
          <w:sz w:val="18"/>
          <w:szCs w:val="18"/>
          <w:u w:val="single"/>
        </w:rPr>
      </w:pPr>
    </w:p>
    <w:p w14:paraId="5D6A775C" w14:textId="42B9BA26" w:rsidR="007C0EB2" w:rsidRPr="007C0EB2" w:rsidRDefault="0033270D" w:rsidP="007C0EB2">
      <w:pPr>
        <w:spacing w:after="0" w:line="240" w:lineRule="auto"/>
        <w:jc w:val="both"/>
        <w:rPr>
          <w:rFonts w:ascii="Arial" w:hAnsi="Arial" w:cs="Arial"/>
          <w:sz w:val="24"/>
          <w:szCs w:val="24"/>
        </w:rPr>
      </w:pPr>
      <w:r w:rsidRPr="00142EE4">
        <w:rPr>
          <w:rFonts w:ascii="Arial" w:hAnsi="Arial" w:cs="Arial"/>
          <w:b/>
          <w:bCs/>
          <w:sz w:val="24"/>
          <w:szCs w:val="24"/>
          <w:u w:val="single"/>
        </w:rPr>
        <w:t>FINALIT</w:t>
      </w:r>
      <w:r w:rsidR="00254442" w:rsidRPr="00142EE4">
        <w:rPr>
          <w:rFonts w:ascii="Arial" w:hAnsi="Arial" w:cs="Arial"/>
          <w:b/>
          <w:bCs/>
          <w:sz w:val="24"/>
          <w:szCs w:val="24"/>
          <w:u w:val="single"/>
        </w:rPr>
        <w:t>À</w:t>
      </w:r>
      <w:r w:rsidRPr="00142EE4">
        <w:rPr>
          <w:rFonts w:ascii="Arial" w:hAnsi="Arial" w:cs="Arial"/>
          <w:sz w:val="24"/>
          <w:szCs w:val="24"/>
        </w:rPr>
        <w:t>:</w:t>
      </w:r>
      <w:r w:rsidRPr="00142EE4">
        <w:rPr>
          <w:rFonts w:ascii="Arial" w:hAnsi="Arial" w:cs="Arial"/>
          <w:b/>
          <w:bCs/>
          <w:sz w:val="24"/>
          <w:szCs w:val="24"/>
        </w:rPr>
        <w:t xml:space="preserve"> </w:t>
      </w:r>
      <w:r w:rsidR="00B66B7B" w:rsidRPr="00B66B7B">
        <w:rPr>
          <w:rFonts w:ascii="Arial" w:hAnsi="Arial" w:cs="Arial"/>
          <w:sz w:val="24"/>
          <w:szCs w:val="24"/>
        </w:rPr>
        <w:t>ASSEGNAZIONE IN</w:t>
      </w:r>
      <w:r w:rsidR="0098755E" w:rsidRPr="00B66B7B">
        <w:rPr>
          <w:rFonts w:ascii="Arial" w:hAnsi="Arial" w:cs="Arial"/>
          <w:sz w:val="24"/>
          <w:szCs w:val="24"/>
        </w:rPr>
        <w:t xml:space="preserve"> </w:t>
      </w:r>
      <w:r w:rsidR="00B66B7B" w:rsidRPr="00B66B7B">
        <w:rPr>
          <w:rFonts w:ascii="Arial" w:hAnsi="Arial" w:cs="Arial"/>
          <w:sz w:val="24"/>
          <w:szCs w:val="24"/>
        </w:rPr>
        <w:t>LOCAZIONE DEGLI ALLOGGI DESTINATI A SERVIZI ABITATIVI SOCIALI DI PROPRIETA’ DEL COMUNE DI MANTOVA. PROGETTO PINQUA</w:t>
      </w:r>
      <w:r w:rsidR="007C0EB2">
        <w:rPr>
          <w:rFonts w:ascii="Arial" w:hAnsi="Arial" w:cs="Arial"/>
          <w:sz w:val="24"/>
          <w:szCs w:val="24"/>
        </w:rPr>
        <w:t>. L’</w:t>
      </w:r>
      <w:r w:rsidR="007C0EB2" w:rsidRPr="007C0EB2">
        <w:rPr>
          <w:rFonts w:ascii="Arial" w:hAnsi="Arial" w:cs="Arial"/>
          <w:sz w:val="24"/>
          <w:szCs w:val="24"/>
        </w:rPr>
        <w:t xml:space="preserve"> avviso disciplina i criteri per l’assegnazione di alloggi di proprietà del Comune di Mantova, ubicati in un edificio oggetto di integrale ristrutturazione, nel Quartiere di Borgo Chiesanuova, provvisti di area verde condominiale, porte blindate, serramenti a vetro camera, posto auto condominiale riscaldamento centralizzato con conta-calorie, impianto di climatizzazione (caldo-freddo automatizzato) efficienza energetica B e box auto.</w:t>
      </w:r>
    </w:p>
    <w:p w14:paraId="5871DE56" w14:textId="4950402E" w:rsidR="007C0EB2" w:rsidRPr="007C0EB2" w:rsidRDefault="007C0EB2" w:rsidP="007C0EB2">
      <w:pPr>
        <w:spacing w:after="0" w:line="240" w:lineRule="auto"/>
        <w:jc w:val="both"/>
        <w:rPr>
          <w:rFonts w:ascii="Arial" w:hAnsi="Arial" w:cs="Arial"/>
          <w:sz w:val="24"/>
          <w:szCs w:val="24"/>
        </w:rPr>
      </w:pPr>
      <w:r w:rsidRPr="007C0EB2">
        <w:rPr>
          <w:rFonts w:ascii="Arial" w:hAnsi="Arial" w:cs="Arial"/>
          <w:sz w:val="24"/>
          <w:szCs w:val="24"/>
        </w:rPr>
        <w:t>Sono disponibili:</w:t>
      </w:r>
    </w:p>
    <w:p w14:paraId="236B6D59" w14:textId="77777777" w:rsidR="007C0EB2" w:rsidRPr="007C0EB2" w:rsidRDefault="007C0EB2" w:rsidP="007C0EB2">
      <w:pPr>
        <w:numPr>
          <w:ilvl w:val="0"/>
          <w:numId w:val="20"/>
        </w:numPr>
        <w:spacing w:after="0" w:line="240" w:lineRule="auto"/>
        <w:jc w:val="both"/>
        <w:rPr>
          <w:rFonts w:ascii="Arial" w:hAnsi="Arial" w:cs="Arial"/>
          <w:sz w:val="24"/>
          <w:szCs w:val="24"/>
        </w:rPr>
      </w:pPr>
      <w:r w:rsidRPr="007C0EB2">
        <w:rPr>
          <w:rFonts w:ascii="Arial" w:hAnsi="Arial" w:cs="Arial"/>
          <w:sz w:val="24"/>
          <w:szCs w:val="24"/>
        </w:rPr>
        <w:t>BILOCALI Numero n: 27;</w:t>
      </w:r>
    </w:p>
    <w:p w14:paraId="6B4EBC95" w14:textId="77777777" w:rsidR="007C0EB2" w:rsidRPr="007C0EB2" w:rsidRDefault="007C0EB2" w:rsidP="007C0EB2">
      <w:pPr>
        <w:numPr>
          <w:ilvl w:val="0"/>
          <w:numId w:val="20"/>
        </w:numPr>
        <w:spacing w:after="0" w:line="240" w:lineRule="auto"/>
        <w:jc w:val="both"/>
        <w:rPr>
          <w:rFonts w:ascii="Arial" w:hAnsi="Arial" w:cs="Arial"/>
          <w:sz w:val="24"/>
          <w:szCs w:val="24"/>
          <w:u w:val="single"/>
        </w:rPr>
      </w:pPr>
      <w:r w:rsidRPr="007C0EB2">
        <w:rPr>
          <w:rFonts w:ascii="Arial" w:hAnsi="Arial" w:cs="Arial"/>
          <w:sz w:val="24"/>
          <w:szCs w:val="24"/>
        </w:rPr>
        <w:t>TRILOCALI Numero n: 18;</w:t>
      </w:r>
    </w:p>
    <w:p w14:paraId="46A58462" w14:textId="77777777" w:rsidR="007C0EB2" w:rsidRPr="007C0EB2" w:rsidRDefault="007C0EB2" w:rsidP="007C0EB2">
      <w:pPr>
        <w:numPr>
          <w:ilvl w:val="0"/>
          <w:numId w:val="20"/>
        </w:numPr>
        <w:spacing w:after="0" w:line="240" w:lineRule="auto"/>
        <w:jc w:val="both"/>
        <w:rPr>
          <w:rFonts w:ascii="Arial" w:hAnsi="Arial" w:cs="Arial"/>
          <w:sz w:val="24"/>
          <w:szCs w:val="24"/>
          <w:u w:val="single"/>
        </w:rPr>
      </w:pPr>
      <w:r w:rsidRPr="007C0EB2">
        <w:rPr>
          <w:rFonts w:ascii="Arial" w:hAnsi="Arial" w:cs="Arial"/>
          <w:sz w:val="24"/>
          <w:szCs w:val="24"/>
        </w:rPr>
        <w:t>QUADRILOCALI Numero n: 2;</w:t>
      </w:r>
    </w:p>
    <w:p w14:paraId="56D47EF0" w14:textId="77777777" w:rsidR="007C0EB2" w:rsidRPr="007C0EB2" w:rsidRDefault="007C0EB2" w:rsidP="007C0EB2">
      <w:pPr>
        <w:numPr>
          <w:ilvl w:val="0"/>
          <w:numId w:val="20"/>
        </w:numPr>
        <w:spacing w:after="0" w:line="240" w:lineRule="auto"/>
        <w:jc w:val="both"/>
        <w:rPr>
          <w:rFonts w:ascii="Arial" w:hAnsi="Arial" w:cs="Arial"/>
          <w:sz w:val="24"/>
          <w:szCs w:val="24"/>
        </w:rPr>
      </w:pPr>
      <w:r w:rsidRPr="007C0EB2">
        <w:rPr>
          <w:rFonts w:ascii="Arial" w:hAnsi="Arial" w:cs="Arial"/>
          <w:sz w:val="24"/>
          <w:szCs w:val="24"/>
        </w:rPr>
        <w:t>DUPLEX Numero n:20.</w:t>
      </w:r>
    </w:p>
    <w:p w14:paraId="4771424A" w14:textId="3116A723" w:rsidR="00B66B7B" w:rsidRPr="00D83A7B" w:rsidRDefault="00B66B7B" w:rsidP="00B66B7B">
      <w:pPr>
        <w:spacing w:after="0" w:line="240" w:lineRule="auto"/>
        <w:jc w:val="both"/>
        <w:rPr>
          <w:rFonts w:ascii="Arial" w:hAnsi="Arial" w:cs="Arial"/>
          <w:sz w:val="24"/>
          <w:szCs w:val="24"/>
          <w:u w:val="single"/>
        </w:rPr>
      </w:pPr>
    </w:p>
    <w:p w14:paraId="7DDCE705" w14:textId="7D788B58" w:rsidR="00D83A7B" w:rsidRDefault="00D83A7B" w:rsidP="007A575F">
      <w:pPr>
        <w:spacing w:after="0" w:line="240" w:lineRule="auto"/>
        <w:jc w:val="both"/>
        <w:rPr>
          <w:rFonts w:ascii="Arial" w:hAnsi="Arial" w:cs="Arial"/>
          <w:b/>
          <w:bCs/>
          <w:sz w:val="24"/>
          <w:szCs w:val="24"/>
          <w:u w:val="single"/>
        </w:rPr>
      </w:pPr>
      <w:r w:rsidRPr="00D83A7B">
        <w:rPr>
          <w:rFonts w:ascii="Arial" w:hAnsi="Arial" w:cs="Arial"/>
          <w:b/>
          <w:bCs/>
          <w:sz w:val="24"/>
          <w:szCs w:val="24"/>
          <w:u w:val="single"/>
        </w:rPr>
        <w:t>A CHI SI RIVOLGE</w:t>
      </w:r>
      <w:r w:rsidRPr="00D83A7B">
        <w:rPr>
          <w:rFonts w:ascii="Arial" w:hAnsi="Arial" w:cs="Arial"/>
          <w:sz w:val="24"/>
          <w:szCs w:val="24"/>
          <w:u w:val="single"/>
        </w:rPr>
        <w:t>:</w:t>
      </w:r>
      <w:r w:rsidRPr="00142EE4">
        <w:rPr>
          <w:rFonts w:ascii="Arial" w:hAnsi="Arial" w:cs="Arial"/>
          <w:b/>
          <w:bCs/>
          <w:sz w:val="24"/>
          <w:szCs w:val="24"/>
        </w:rPr>
        <w:t xml:space="preserve"> </w:t>
      </w:r>
      <w:r w:rsidRPr="00142EE4">
        <w:rPr>
          <w:rFonts w:ascii="Arial" w:hAnsi="Arial" w:cs="Arial"/>
          <w:sz w:val="24"/>
          <w:szCs w:val="24"/>
        </w:rPr>
        <w:t xml:space="preserve">il bando si rivolge ai single e alle famiglie </w:t>
      </w:r>
      <w:r>
        <w:rPr>
          <w:rFonts w:ascii="Arial" w:hAnsi="Arial" w:cs="Arial"/>
          <w:sz w:val="24"/>
          <w:szCs w:val="24"/>
        </w:rPr>
        <w:t>con residenza o attività lavorativa in Lombardia e ISEE compreso tra 14.000 e 40.000</w:t>
      </w:r>
      <w:r w:rsidR="00F43B19">
        <w:rPr>
          <w:rFonts w:ascii="Arial" w:hAnsi="Arial" w:cs="Arial"/>
          <w:sz w:val="24"/>
          <w:szCs w:val="24"/>
        </w:rPr>
        <w:t xml:space="preserve"> euro.</w:t>
      </w:r>
    </w:p>
    <w:p w14:paraId="3BA56F45" w14:textId="77777777" w:rsidR="00D83A7B" w:rsidRDefault="00D83A7B" w:rsidP="007A575F">
      <w:pPr>
        <w:spacing w:after="0" w:line="240" w:lineRule="auto"/>
        <w:jc w:val="both"/>
        <w:rPr>
          <w:rFonts w:ascii="Arial" w:hAnsi="Arial" w:cs="Arial"/>
          <w:b/>
          <w:bCs/>
          <w:sz w:val="24"/>
          <w:szCs w:val="24"/>
          <w:u w:val="single"/>
        </w:rPr>
      </w:pPr>
    </w:p>
    <w:p w14:paraId="25C2F2C6" w14:textId="1E97ABC5" w:rsidR="007A575F" w:rsidRPr="00142EE4" w:rsidRDefault="007A575F" w:rsidP="007A575F">
      <w:pPr>
        <w:spacing w:after="0" w:line="240" w:lineRule="auto"/>
        <w:jc w:val="both"/>
        <w:rPr>
          <w:rFonts w:ascii="Arial" w:hAnsi="Arial" w:cs="Arial"/>
          <w:b/>
          <w:bCs/>
          <w:sz w:val="24"/>
          <w:szCs w:val="24"/>
        </w:rPr>
      </w:pPr>
      <w:r w:rsidRPr="00142EE4">
        <w:rPr>
          <w:rFonts w:ascii="Arial" w:hAnsi="Arial" w:cs="Arial"/>
          <w:b/>
          <w:bCs/>
          <w:sz w:val="24"/>
          <w:szCs w:val="24"/>
          <w:u w:val="single"/>
        </w:rPr>
        <w:t>MODALIT</w:t>
      </w:r>
      <w:r w:rsidR="00254442" w:rsidRPr="00142EE4">
        <w:rPr>
          <w:rFonts w:ascii="Arial" w:hAnsi="Arial" w:cs="Arial"/>
          <w:b/>
          <w:bCs/>
          <w:sz w:val="24"/>
          <w:szCs w:val="24"/>
          <w:u w:val="single"/>
        </w:rPr>
        <w:t>À</w:t>
      </w:r>
      <w:r w:rsidRPr="00142EE4">
        <w:rPr>
          <w:rFonts w:ascii="Arial" w:hAnsi="Arial" w:cs="Arial"/>
          <w:b/>
          <w:bCs/>
          <w:sz w:val="24"/>
          <w:szCs w:val="24"/>
          <w:u w:val="single"/>
        </w:rPr>
        <w:t xml:space="preserve"> E TERMINE DI PRESENTAZIONE DELLA RICHIESTA</w:t>
      </w:r>
      <w:r w:rsidRPr="00142EE4">
        <w:rPr>
          <w:rFonts w:ascii="Arial" w:hAnsi="Arial" w:cs="Arial"/>
          <w:sz w:val="24"/>
          <w:szCs w:val="24"/>
        </w:rPr>
        <w:t>:</w:t>
      </w:r>
    </w:p>
    <w:p w14:paraId="348606CE" w14:textId="55BEC206" w:rsidR="003B4699" w:rsidRPr="00B66B7B" w:rsidRDefault="00932658" w:rsidP="00932658">
      <w:pPr>
        <w:pStyle w:val="Paragrafoelenco"/>
        <w:numPr>
          <w:ilvl w:val="0"/>
          <w:numId w:val="2"/>
        </w:numPr>
        <w:jc w:val="both"/>
        <w:rPr>
          <w:rFonts w:ascii="Arial" w:hAnsi="Arial" w:cs="Arial"/>
          <w:sz w:val="24"/>
          <w:szCs w:val="24"/>
        </w:rPr>
      </w:pPr>
      <w:r w:rsidRPr="00142EE4">
        <w:rPr>
          <w:rFonts w:ascii="Arial" w:hAnsi="Arial" w:cs="Arial"/>
          <w:sz w:val="24"/>
          <w:szCs w:val="24"/>
        </w:rPr>
        <w:t>sarà</w:t>
      </w:r>
      <w:r w:rsidR="007A575F" w:rsidRPr="00142EE4">
        <w:rPr>
          <w:rFonts w:ascii="Arial" w:hAnsi="Arial" w:cs="Arial"/>
          <w:sz w:val="24"/>
          <w:szCs w:val="24"/>
        </w:rPr>
        <w:t xml:space="preserve"> possibile presentare richiesta a partire </w:t>
      </w:r>
      <w:r w:rsidR="007A575F" w:rsidRPr="00AA2A04">
        <w:rPr>
          <w:rFonts w:ascii="Arial" w:hAnsi="Arial" w:cs="Arial"/>
          <w:sz w:val="24"/>
          <w:szCs w:val="24"/>
          <w:highlight w:val="yellow"/>
        </w:rPr>
        <w:t xml:space="preserve">dalle ore </w:t>
      </w:r>
      <w:r w:rsidR="00B66B7B" w:rsidRPr="00AA2A04">
        <w:rPr>
          <w:rFonts w:ascii="Arial" w:hAnsi="Arial" w:cs="Arial"/>
          <w:sz w:val="24"/>
          <w:szCs w:val="24"/>
          <w:highlight w:val="yellow"/>
        </w:rPr>
        <w:t>9</w:t>
      </w:r>
      <w:r w:rsidR="007A575F" w:rsidRPr="00AA2A04">
        <w:rPr>
          <w:rFonts w:ascii="Arial" w:hAnsi="Arial" w:cs="Arial"/>
          <w:sz w:val="24"/>
          <w:szCs w:val="24"/>
          <w:highlight w:val="yellow"/>
        </w:rPr>
        <w:t xml:space="preserve"> del </w:t>
      </w:r>
      <w:r w:rsidR="00AA2A04" w:rsidRPr="00AA2A04">
        <w:rPr>
          <w:rFonts w:ascii="Arial" w:hAnsi="Arial" w:cs="Arial"/>
          <w:sz w:val="24"/>
          <w:szCs w:val="24"/>
          <w:highlight w:val="yellow"/>
        </w:rPr>
        <w:t>06</w:t>
      </w:r>
      <w:r w:rsidR="007A575F" w:rsidRPr="00AA2A04">
        <w:rPr>
          <w:rFonts w:ascii="Arial" w:hAnsi="Arial" w:cs="Arial"/>
          <w:sz w:val="24"/>
          <w:szCs w:val="24"/>
          <w:highlight w:val="yellow"/>
        </w:rPr>
        <w:t>/</w:t>
      </w:r>
      <w:r w:rsidR="00AA2A04" w:rsidRPr="00AA2A04">
        <w:rPr>
          <w:rFonts w:ascii="Arial" w:hAnsi="Arial" w:cs="Arial"/>
          <w:sz w:val="24"/>
          <w:szCs w:val="24"/>
          <w:highlight w:val="yellow"/>
        </w:rPr>
        <w:t>05</w:t>
      </w:r>
      <w:r w:rsidR="007A575F" w:rsidRPr="00AA2A04">
        <w:rPr>
          <w:rFonts w:ascii="Arial" w:hAnsi="Arial" w:cs="Arial"/>
          <w:sz w:val="24"/>
          <w:szCs w:val="24"/>
          <w:highlight w:val="yellow"/>
        </w:rPr>
        <w:t>/2024,</w:t>
      </w:r>
      <w:r w:rsidR="007C0EB2" w:rsidRPr="00AA2A04">
        <w:rPr>
          <w:rFonts w:ascii="Arial" w:hAnsi="Arial" w:cs="Arial"/>
          <w:sz w:val="24"/>
          <w:szCs w:val="24"/>
          <w:highlight w:val="yellow"/>
        </w:rPr>
        <w:t xml:space="preserve"> fino</w:t>
      </w:r>
      <w:r w:rsidR="007A575F" w:rsidRPr="00AA2A04">
        <w:rPr>
          <w:rFonts w:ascii="Arial" w:hAnsi="Arial" w:cs="Arial"/>
          <w:sz w:val="24"/>
          <w:szCs w:val="24"/>
          <w:highlight w:val="yellow"/>
        </w:rPr>
        <w:t xml:space="preserve"> </w:t>
      </w:r>
      <w:r w:rsidR="00AA2A04" w:rsidRPr="00AA2A04">
        <w:rPr>
          <w:rFonts w:ascii="Arial" w:hAnsi="Arial" w:cs="Arial"/>
          <w:sz w:val="24"/>
          <w:szCs w:val="24"/>
          <w:highlight w:val="yellow"/>
        </w:rPr>
        <w:t>alle ore 12 del 28</w:t>
      </w:r>
      <w:r w:rsidR="00B66B7B" w:rsidRPr="00AA2A04">
        <w:rPr>
          <w:rFonts w:ascii="Arial" w:hAnsi="Arial" w:cs="Arial"/>
          <w:sz w:val="24"/>
          <w:szCs w:val="24"/>
          <w:highlight w:val="yellow"/>
        </w:rPr>
        <w:t xml:space="preserve"> giugno 2024</w:t>
      </w:r>
      <w:r w:rsidR="00B66B7B" w:rsidRPr="00B66B7B">
        <w:rPr>
          <w:rFonts w:ascii="Arial" w:hAnsi="Arial" w:cs="Arial"/>
          <w:sz w:val="24"/>
          <w:szCs w:val="24"/>
        </w:rPr>
        <w:t xml:space="preserve"> tramite modulo on line, o in via alternativa, solo su appuntamento richiesto al </w:t>
      </w:r>
      <w:r w:rsidR="00B66B7B" w:rsidRPr="00B66B7B">
        <w:rPr>
          <w:rFonts w:ascii="Arial" w:hAnsi="Arial" w:cs="Arial"/>
          <w:b/>
          <w:bCs/>
          <w:sz w:val="24"/>
          <w:szCs w:val="24"/>
        </w:rPr>
        <w:t>n. di telefono 0376/ 1969533</w:t>
      </w:r>
      <w:r w:rsidR="00B66B7B" w:rsidRPr="00B66B7B">
        <w:rPr>
          <w:rFonts w:ascii="Arial" w:hAnsi="Arial" w:cs="Arial"/>
          <w:sz w:val="24"/>
          <w:szCs w:val="24"/>
        </w:rPr>
        <w:t>,</w:t>
      </w:r>
    </w:p>
    <w:p w14:paraId="692CF5F3" w14:textId="64CD94E2" w:rsidR="00F43B19" w:rsidRPr="00142EE4" w:rsidRDefault="00F43B19" w:rsidP="00F43B19">
      <w:pPr>
        <w:pStyle w:val="Paragrafoelenco"/>
        <w:numPr>
          <w:ilvl w:val="0"/>
          <w:numId w:val="2"/>
        </w:numPr>
        <w:jc w:val="both"/>
        <w:rPr>
          <w:rFonts w:ascii="Arial" w:hAnsi="Arial" w:cs="Arial"/>
          <w:sz w:val="24"/>
          <w:szCs w:val="24"/>
        </w:rPr>
      </w:pPr>
      <w:r>
        <w:rPr>
          <w:rFonts w:ascii="Arial" w:hAnsi="Arial" w:cs="Arial"/>
          <w:sz w:val="24"/>
          <w:szCs w:val="24"/>
        </w:rPr>
        <w:t>alla chiusura del</w:t>
      </w:r>
      <w:r w:rsidRPr="00142EE4">
        <w:rPr>
          <w:rFonts w:ascii="Arial" w:hAnsi="Arial" w:cs="Arial"/>
          <w:sz w:val="24"/>
          <w:szCs w:val="24"/>
        </w:rPr>
        <w:t xml:space="preserve"> bando </w:t>
      </w:r>
      <w:r>
        <w:rPr>
          <w:rFonts w:ascii="Arial" w:hAnsi="Arial" w:cs="Arial"/>
          <w:sz w:val="24"/>
          <w:szCs w:val="24"/>
        </w:rPr>
        <w:t>sarà pubblicata la</w:t>
      </w:r>
      <w:r w:rsidRPr="00142EE4">
        <w:rPr>
          <w:rFonts w:ascii="Arial" w:hAnsi="Arial" w:cs="Arial"/>
          <w:sz w:val="24"/>
          <w:szCs w:val="24"/>
        </w:rPr>
        <w:t xml:space="preserve"> </w:t>
      </w:r>
      <w:r>
        <w:rPr>
          <w:rFonts w:ascii="Arial" w:hAnsi="Arial" w:cs="Arial"/>
          <w:sz w:val="24"/>
          <w:szCs w:val="24"/>
        </w:rPr>
        <w:t>graduatoria.</w:t>
      </w:r>
    </w:p>
    <w:p w14:paraId="169CA6B1" w14:textId="77777777" w:rsidR="006E7F8A" w:rsidRPr="00142EE4" w:rsidRDefault="006E7F8A" w:rsidP="006E7F8A">
      <w:pPr>
        <w:spacing w:after="0"/>
        <w:jc w:val="both"/>
        <w:rPr>
          <w:rFonts w:ascii="Arial" w:hAnsi="Arial" w:cs="Arial"/>
          <w:sz w:val="24"/>
          <w:szCs w:val="24"/>
        </w:rPr>
      </w:pPr>
    </w:p>
    <w:p w14:paraId="2F2233C7" w14:textId="3C2C2A0A" w:rsidR="006E7F8A" w:rsidRPr="00142EE4" w:rsidRDefault="00D83A7B" w:rsidP="006E7F8A">
      <w:pPr>
        <w:spacing w:after="0" w:line="240" w:lineRule="auto"/>
        <w:jc w:val="both"/>
        <w:rPr>
          <w:rFonts w:ascii="Arial" w:hAnsi="Arial" w:cs="Arial"/>
          <w:b/>
          <w:bCs/>
          <w:sz w:val="24"/>
          <w:szCs w:val="24"/>
        </w:rPr>
      </w:pPr>
      <w:r>
        <w:rPr>
          <w:rFonts w:ascii="Arial" w:hAnsi="Arial" w:cs="Arial"/>
          <w:b/>
          <w:bCs/>
          <w:sz w:val="24"/>
          <w:szCs w:val="24"/>
          <w:u w:val="single"/>
        </w:rPr>
        <w:t xml:space="preserve">CONTATTI PER </w:t>
      </w:r>
      <w:r w:rsidR="006E7F8A" w:rsidRPr="00142EE4">
        <w:rPr>
          <w:rFonts w:ascii="Arial" w:hAnsi="Arial" w:cs="Arial"/>
          <w:b/>
          <w:bCs/>
          <w:sz w:val="24"/>
          <w:szCs w:val="24"/>
          <w:u w:val="single"/>
        </w:rPr>
        <w:t>ASSISTENZA</w:t>
      </w:r>
      <w:r>
        <w:rPr>
          <w:rFonts w:ascii="Arial" w:hAnsi="Arial" w:cs="Arial"/>
          <w:b/>
          <w:bCs/>
          <w:sz w:val="24"/>
          <w:szCs w:val="24"/>
          <w:u w:val="single"/>
        </w:rPr>
        <w:t xml:space="preserve"> ALLA COMPILAZIONE</w:t>
      </w:r>
      <w:r w:rsidR="006E7F8A" w:rsidRPr="00142EE4">
        <w:rPr>
          <w:rFonts w:ascii="Arial" w:hAnsi="Arial" w:cs="Arial"/>
          <w:sz w:val="24"/>
          <w:szCs w:val="24"/>
        </w:rPr>
        <w:t xml:space="preserve">: </w:t>
      </w:r>
    </w:p>
    <w:p w14:paraId="50739FF8" w14:textId="56A1D77F" w:rsidR="00B66B7B" w:rsidRPr="00FE7066" w:rsidRDefault="00B66B7B" w:rsidP="00B66B7B">
      <w:pPr>
        <w:spacing w:after="0"/>
        <w:jc w:val="both"/>
        <w:rPr>
          <w:rFonts w:ascii="Arial" w:hAnsi="Arial" w:cs="Arial"/>
          <w:sz w:val="24"/>
          <w:szCs w:val="24"/>
        </w:rPr>
      </w:pPr>
      <w:bookmarkStart w:id="0" w:name="_Hlk164772417"/>
      <w:bookmarkStart w:id="1" w:name="_Hlk164415420"/>
      <w:r w:rsidRPr="00B66B7B">
        <w:rPr>
          <w:rFonts w:ascii="Arial" w:hAnsi="Arial" w:cs="Arial"/>
          <w:sz w:val="24"/>
          <w:szCs w:val="24"/>
        </w:rPr>
        <w:t xml:space="preserve">n. di telefono 0376/ 1969533, </w:t>
      </w:r>
      <w:bookmarkEnd w:id="0"/>
      <w:r w:rsidRPr="00B66B7B">
        <w:rPr>
          <w:rFonts w:ascii="Arial" w:hAnsi="Arial" w:cs="Arial"/>
          <w:sz w:val="24"/>
          <w:szCs w:val="24"/>
        </w:rPr>
        <w:t xml:space="preserve">attivo h. 24, presso Aster in via Imre Nagy 2/4/ 6 con l’assistenza di un operatore dedicato nella compilazione della domanda. </w:t>
      </w:r>
    </w:p>
    <w:p w14:paraId="7D8A2E13" w14:textId="77777777" w:rsidR="00FE7066" w:rsidRPr="00FE7066" w:rsidRDefault="00FE7066" w:rsidP="00B66B7B">
      <w:pPr>
        <w:spacing w:after="0"/>
        <w:jc w:val="both"/>
        <w:rPr>
          <w:rFonts w:ascii="Arial" w:hAnsi="Arial" w:cs="Arial"/>
          <w:sz w:val="24"/>
          <w:szCs w:val="24"/>
        </w:rPr>
      </w:pPr>
    </w:p>
    <w:bookmarkEnd w:id="1"/>
    <w:p w14:paraId="6B3DDF65" w14:textId="1A2E8533" w:rsidR="000C4179" w:rsidRPr="00142EE4" w:rsidRDefault="000C4179" w:rsidP="000C4179">
      <w:pPr>
        <w:spacing w:after="0" w:line="240" w:lineRule="auto"/>
        <w:jc w:val="both"/>
        <w:rPr>
          <w:rFonts w:ascii="Arial" w:hAnsi="Arial" w:cs="Arial"/>
          <w:b/>
          <w:bCs/>
          <w:sz w:val="24"/>
          <w:szCs w:val="24"/>
          <w:u w:val="single"/>
        </w:rPr>
      </w:pPr>
      <w:r w:rsidRPr="00142EE4">
        <w:rPr>
          <w:rFonts w:ascii="Arial" w:hAnsi="Arial" w:cs="Arial"/>
          <w:b/>
          <w:bCs/>
          <w:sz w:val="24"/>
          <w:szCs w:val="24"/>
          <w:u w:val="single"/>
        </w:rPr>
        <w:t xml:space="preserve">TEMPI DI </w:t>
      </w:r>
      <w:r w:rsidR="00B66B7B">
        <w:rPr>
          <w:rFonts w:ascii="Arial" w:hAnsi="Arial" w:cs="Arial"/>
          <w:b/>
          <w:bCs/>
          <w:sz w:val="24"/>
          <w:szCs w:val="24"/>
          <w:u w:val="single"/>
        </w:rPr>
        <w:t>ASSEGNAZIONE</w:t>
      </w:r>
    </w:p>
    <w:p w14:paraId="52DEA994" w14:textId="16EA6BCE" w:rsidR="00365BF2" w:rsidRDefault="007C0EB2" w:rsidP="004F581D">
      <w:pPr>
        <w:spacing w:after="0"/>
        <w:jc w:val="both"/>
        <w:rPr>
          <w:rFonts w:ascii="Arial" w:hAnsi="Arial" w:cs="Arial"/>
          <w:sz w:val="24"/>
          <w:szCs w:val="24"/>
        </w:rPr>
      </w:pPr>
      <w:r>
        <w:rPr>
          <w:rFonts w:ascii="Arial" w:hAnsi="Arial" w:cs="Arial"/>
          <w:sz w:val="24"/>
          <w:szCs w:val="24"/>
        </w:rPr>
        <w:t xml:space="preserve">Il primo lotto sarà disponibile </w:t>
      </w:r>
      <w:r w:rsidR="00AA2A04" w:rsidRPr="00AA2A04">
        <w:rPr>
          <w:rFonts w:ascii="Arial" w:hAnsi="Arial" w:cs="Arial"/>
          <w:sz w:val="24"/>
          <w:szCs w:val="24"/>
          <w:highlight w:val="yellow"/>
        </w:rPr>
        <w:t>entro settembre</w:t>
      </w:r>
      <w:r w:rsidRPr="00AA2A04">
        <w:rPr>
          <w:rFonts w:ascii="Arial" w:hAnsi="Arial" w:cs="Arial"/>
          <w:sz w:val="24"/>
          <w:szCs w:val="24"/>
          <w:highlight w:val="yellow"/>
        </w:rPr>
        <w:t xml:space="preserve"> 2024</w:t>
      </w:r>
      <w:r>
        <w:rPr>
          <w:rFonts w:ascii="Arial" w:hAnsi="Arial" w:cs="Arial"/>
          <w:sz w:val="24"/>
          <w:szCs w:val="24"/>
        </w:rPr>
        <w:t xml:space="preserve">, i successivi </w:t>
      </w:r>
      <w:r w:rsidR="00AA2A04" w:rsidRPr="00AA2A04">
        <w:rPr>
          <w:rFonts w:ascii="Arial" w:hAnsi="Arial" w:cs="Arial"/>
          <w:sz w:val="24"/>
          <w:szCs w:val="24"/>
          <w:highlight w:val="yellow"/>
        </w:rPr>
        <w:t>entro dicembre 2024</w:t>
      </w:r>
      <w:r>
        <w:rPr>
          <w:rFonts w:ascii="Arial" w:hAnsi="Arial" w:cs="Arial"/>
          <w:sz w:val="24"/>
          <w:szCs w:val="24"/>
        </w:rPr>
        <w:t>.</w:t>
      </w:r>
    </w:p>
    <w:p w14:paraId="58022416" w14:textId="5830F611" w:rsidR="00D83A7B" w:rsidRDefault="00D83A7B" w:rsidP="004F581D">
      <w:pPr>
        <w:spacing w:after="0"/>
        <w:jc w:val="both"/>
        <w:rPr>
          <w:rFonts w:ascii="Arial" w:hAnsi="Arial" w:cs="Arial"/>
          <w:sz w:val="24"/>
          <w:szCs w:val="24"/>
        </w:rPr>
      </w:pPr>
      <w:r>
        <w:rPr>
          <w:rFonts w:ascii="Arial" w:hAnsi="Arial" w:cs="Arial"/>
          <w:sz w:val="24"/>
          <w:szCs w:val="24"/>
        </w:rPr>
        <w:t>La gra</w:t>
      </w:r>
      <w:r w:rsidR="00AA2A04">
        <w:rPr>
          <w:rFonts w:ascii="Arial" w:hAnsi="Arial" w:cs="Arial"/>
          <w:sz w:val="24"/>
          <w:szCs w:val="24"/>
        </w:rPr>
        <w:t xml:space="preserve">duatoria sarà disponibile </w:t>
      </w:r>
      <w:r w:rsidR="00AA2A04" w:rsidRPr="00AA2A04">
        <w:rPr>
          <w:rFonts w:ascii="Arial" w:hAnsi="Arial" w:cs="Arial"/>
          <w:sz w:val="24"/>
          <w:szCs w:val="24"/>
          <w:highlight w:val="yellow"/>
        </w:rPr>
        <w:t>dal 19</w:t>
      </w:r>
      <w:r w:rsidRPr="00AA2A04">
        <w:rPr>
          <w:rFonts w:ascii="Arial" w:hAnsi="Arial" w:cs="Arial"/>
          <w:sz w:val="24"/>
          <w:szCs w:val="24"/>
          <w:highlight w:val="yellow"/>
        </w:rPr>
        <w:t xml:space="preserve"> </w:t>
      </w:r>
      <w:r w:rsidRPr="00EB145A">
        <w:rPr>
          <w:rFonts w:ascii="Arial" w:hAnsi="Arial" w:cs="Arial"/>
          <w:sz w:val="24"/>
          <w:szCs w:val="24"/>
          <w:highlight w:val="yellow"/>
        </w:rPr>
        <w:t>Luglio</w:t>
      </w:r>
      <w:r w:rsidR="00EB145A" w:rsidRPr="00EB145A">
        <w:rPr>
          <w:rFonts w:ascii="Arial" w:hAnsi="Arial" w:cs="Arial"/>
          <w:sz w:val="24"/>
          <w:szCs w:val="24"/>
          <w:highlight w:val="yellow"/>
        </w:rPr>
        <w:t xml:space="preserve"> 2024</w:t>
      </w:r>
      <w:r w:rsidRPr="00EB145A">
        <w:rPr>
          <w:rFonts w:ascii="Arial" w:hAnsi="Arial" w:cs="Arial"/>
          <w:sz w:val="24"/>
          <w:szCs w:val="24"/>
          <w:highlight w:val="yellow"/>
        </w:rPr>
        <w:t>.</w:t>
      </w:r>
      <w:r w:rsidR="00F43B19">
        <w:rPr>
          <w:rFonts w:ascii="Arial" w:hAnsi="Arial" w:cs="Arial"/>
          <w:sz w:val="24"/>
          <w:szCs w:val="24"/>
        </w:rPr>
        <w:t xml:space="preserve"> Le assegnazioni avverranno presumibilmente entro 30 giorni dalla pubblicazione della Graduatoria Definitiva.</w:t>
      </w:r>
    </w:p>
    <w:p w14:paraId="6E799C5A" w14:textId="77777777" w:rsidR="007C0EB2" w:rsidRPr="00142EE4" w:rsidRDefault="007C0EB2" w:rsidP="004F581D">
      <w:pPr>
        <w:spacing w:after="0"/>
        <w:jc w:val="both"/>
        <w:rPr>
          <w:rFonts w:ascii="Arial" w:hAnsi="Arial" w:cs="Arial"/>
          <w:sz w:val="24"/>
          <w:szCs w:val="24"/>
        </w:rPr>
      </w:pPr>
    </w:p>
    <w:p w14:paraId="2E946F9B" w14:textId="408A6AB4" w:rsidR="007E59EF" w:rsidRPr="007E59EF" w:rsidRDefault="00D83A7B" w:rsidP="007E59EF">
      <w:pPr>
        <w:rPr>
          <w:rFonts w:ascii="Arial" w:hAnsi="Arial" w:cs="Arial"/>
          <w:b/>
          <w:bCs/>
          <w:sz w:val="24"/>
          <w:szCs w:val="24"/>
          <w:u w:val="single"/>
        </w:rPr>
      </w:pPr>
      <w:r w:rsidRPr="00D83A7B">
        <w:rPr>
          <w:rFonts w:ascii="Arial" w:hAnsi="Arial" w:cs="Arial"/>
          <w:b/>
          <w:bCs/>
          <w:sz w:val="24"/>
          <w:szCs w:val="24"/>
          <w:u w:val="single"/>
        </w:rPr>
        <w:t>CANONE DI LOCAZIONE (STIME</w:t>
      </w:r>
      <w:r w:rsidR="00AA2A04">
        <w:rPr>
          <w:rFonts w:ascii="Arial" w:hAnsi="Arial" w:cs="Arial"/>
          <w:b/>
          <w:bCs/>
          <w:sz w:val="24"/>
          <w:szCs w:val="24"/>
          <w:u w:val="single"/>
        </w:rPr>
        <w:t xml:space="preserve"> </w:t>
      </w:r>
      <w:r w:rsidR="00AA2A04" w:rsidRPr="00AA2A04">
        <w:rPr>
          <w:rFonts w:ascii="Arial" w:hAnsi="Arial" w:cs="Arial"/>
          <w:b/>
          <w:bCs/>
          <w:sz w:val="24"/>
          <w:szCs w:val="24"/>
          <w:highlight w:val="yellow"/>
          <w:u w:val="single"/>
        </w:rPr>
        <w:t>soggette a rivalutazione ISTAT</w:t>
      </w:r>
      <w:r w:rsidRPr="00D83A7B">
        <w:rPr>
          <w:rFonts w:ascii="Arial" w:hAnsi="Arial" w:cs="Arial"/>
          <w:b/>
          <w:bCs/>
          <w:sz w:val="24"/>
          <w:szCs w:val="24"/>
          <w:u w:val="single"/>
        </w:rPr>
        <w:t>)</w:t>
      </w:r>
      <w:r w:rsidR="00AA2A04">
        <w:rPr>
          <w:rFonts w:ascii="Arial" w:hAnsi="Arial" w:cs="Arial"/>
          <w:b/>
          <w:bCs/>
          <w:sz w:val="24"/>
          <w:szCs w:val="24"/>
          <w:u w:val="single"/>
        </w:rPr>
        <w:t xml:space="preserve"> </w:t>
      </w:r>
    </w:p>
    <w:tbl>
      <w:tblPr>
        <w:tblStyle w:val="Grigliatabella"/>
        <w:tblW w:w="0" w:type="auto"/>
        <w:jc w:val="center"/>
        <w:tblLayout w:type="fixed"/>
        <w:tblLook w:val="04A0" w:firstRow="1" w:lastRow="0" w:firstColumn="1" w:lastColumn="0" w:noHBand="0" w:noVBand="1"/>
      </w:tblPr>
      <w:tblGrid>
        <w:gridCol w:w="3822"/>
        <w:gridCol w:w="3970"/>
      </w:tblGrid>
      <w:tr w:rsidR="007E59EF" w:rsidRPr="007E59EF" w14:paraId="7CBA2DD1" w14:textId="77777777" w:rsidTr="0042057D">
        <w:trPr>
          <w:jc w:val="center"/>
        </w:trPr>
        <w:tc>
          <w:tcPr>
            <w:tcW w:w="3822" w:type="dxa"/>
          </w:tcPr>
          <w:p w14:paraId="0F8A6713" w14:textId="77777777" w:rsidR="007E59EF" w:rsidRPr="007E59EF" w:rsidRDefault="007E59EF" w:rsidP="007E59EF">
            <w:pPr>
              <w:spacing w:after="160" w:line="259" w:lineRule="auto"/>
              <w:rPr>
                <w:rFonts w:ascii="Arial" w:hAnsi="Arial" w:cs="Arial"/>
                <w:b/>
                <w:bCs/>
                <w:kern w:val="2"/>
                <w14:ligatures w14:val="standardContextual"/>
              </w:rPr>
            </w:pPr>
            <w:r w:rsidRPr="007E59EF">
              <w:rPr>
                <w:rFonts w:ascii="Arial" w:hAnsi="Arial" w:cs="Arial"/>
                <w:b/>
                <w:bCs/>
                <w:kern w:val="2"/>
                <w14:ligatures w14:val="standardContextual"/>
              </w:rPr>
              <w:t>Tipologia di alloggio</w:t>
            </w:r>
          </w:p>
        </w:tc>
        <w:tc>
          <w:tcPr>
            <w:tcW w:w="3970" w:type="dxa"/>
          </w:tcPr>
          <w:p w14:paraId="4BA10E9B" w14:textId="77777777" w:rsidR="007E59EF" w:rsidRPr="007E59EF" w:rsidRDefault="007E59EF" w:rsidP="007E59EF">
            <w:pPr>
              <w:spacing w:after="160" w:line="259" w:lineRule="auto"/>
              <w:rPr>
                <w:rFonts w:ascii="Arial" w:hAnsi="Arial" w:cs="Arial"/>
                <w:b/>
                <w:bCs/>
                <w:kern w:val="2"/>
                <w14:ligatures w14:val="standardContextual"/>
              </w:rPr>
            </w:pPr>
            <w:r w:rsidRPr="007E59EF">
              <w:rPr>
                <w:rFonts w:ascii="Arial" w:hAnsi="Arial" w:cs="Arial"/>
                <w:b/>
                <w:bCs/>
                <w:kern w:val="2"/>
                <w14:ligatures w14:val="standardContextual"/>
              </w:rPr>
              <w:t>canone applicato mensile</w:t>
            </w:r>
          </w:p>
        </w:tc>
      </w:tr>
      <w:tr w:rsidR="007E59EF" w:rsidRPr="007E59EF" w14:paraId="7615A4B1" w14:textId="77777777" w:rsidTr="0042057D">
        <w:trPr>
          <w:jc w:val="center"/>
        </w:trPr>
        <w:tc>
          <w:tcPr>
            <w:tcW w:w="3822" w:type="dxa"/>
          </w:tcPr>
          <w:p w14:paraId="0D7C9F25"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 xml:space="preserve">BILOCALE </w:t>
            </w:r>
          </w:p>
          <w:p w14:paraId="00F1F76E"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(con superficie pari a mq 57.42)</w:t>
            </w:r>
          </w:p>
        </w:tc>
        <w:tc>
          <w:tcPr>
            <w:tcW w:w="3970" w:type="dxa"/>
          </w:tcPr>
          <w:p w14:paraId="5DADF826"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euro 358,00</w:t>
            </w:r>
          </w:p>
        </w:tc>
      </w:tr>
      <w:tr w:rsidR="007E59EF" w:rsidRPr="007E59EF" w14:paraId="3FA46B7C" w14:textId="77777777" w:rsidTr="0042057D">
        <w:trPr>
          <w:jc w:val="center"/>
        </w:trPr>
        <w:tc>
          <w:tcPr>
            <w:tcW w:w="3822" w:type="dxa"/>
          </w:tcPr>
          <w:p w14:paraId="375C0C44"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 xml:space="preserve">TRILOCALE </w:t>
            </w:r>
          </w:p>
          <w:p w14:paraId="614F712E"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(con superficie pari a mq 77.55)</w:t>
            </w:r>
          </w:p>
        </w:tc>
        <w:tc>
          <w:tcPr>
            <w:tcW w:w="3970" w:type="dxa"/>
          </w:tcPr>
          <w:p w14:paraId="3FB5E1CE"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euro 430,00</w:t>
            </w:r>
          </w:p>
        </w:tc>
      </w:tr>
      <w:tr w:rsidR="007E59EF" w:rsidRPr="007E59EF" w14:paraId="7F9E91C0" w14:textId="77777777" w:rsidTr="0042057D">
        <w:trPr>
          <w:jc w:val="center"/>
        </w:trPr>
        <w:tc>
          <w:tcPr>
            <w:tcW w:w="3822" w:type="dxa"/>
          </w:tcPr>
          <w:p w14:paraId="21BC511C"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 xml:space="preserve">DUPLEX </w:t>
            </w:r>
          </w:p>
          <w:p w14:paraId="50806993"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(con superficie pari a mq 113.67)</w:t>
            </w:r>
          </w:p>
        </w:tc>
        <w:tc>
          <w:tcPr>
            <w:tcW w:w="3970" w:type="dxa"/>
          </w:tcPr>
          <w:p w14:paraId="695F1467"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euro 530,00</w:t>
            </w:r>
          </w:p>
        </w:tc>
      </w:tr>
      <w:tr w:rsidR="007E59EF" w:rsidRPr="007E59EF" w14:paraId="7F1A8900" w14:textId="77777777" w:rsidTr="0042057D">
        <w:trPr>
          <w:jc w:val="center"/>
        </w:trPr>
        <w:tc>
          <w:tcPr>
            <w:tcW w:w="3822" w:type="dxa"/>
          </w:tcPr>
          <w:p w14:paraId="014A66E5"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QUADRILOCALE</w:t>
            </w:r>
          </w:p>
          <w:p w14:paraId="1E5A0149"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(con superficie pari a mq 122.25)</w:t>
            </w:r>
          </w:p>
        </w:tc>
        <w:tc>
          <w:tcPr>
            <w:tcW w:w="3970" w:type="dxa"/>
          </w:tcPr>
          <w:p w14:paraId="7DF019CB" w14:textId="77777777" w:rsidR="007E59EF" w:rsidRPr="007E59EF" w:rsidRDefault="007E59EF" w:rsidP="007E59EF">
            <w:pPr>
              <w:spacing w:after="160" w:line="259" w:lineRule="auto"/>
              <w:rPr>
                <w:rFonts w:ascii="Arial" w:hAnsi="Arial" w:cs="Arial"/>
                <w:kern w:val="2"/>
                <w14:ligatures w14:val="standardContextual"/>
              </w:rPr>
            </w:pPr>
            <w:r w:rsidRPr="007E59EF">
              <w:rPr>
                <w:rFonts w:ascii="Arial" w:hAnsi="Arial" w:cs="Arial"/>
                <w:kern w:val="2"/>
                <w14:ligatures w14:val="standardContextual"/>
              </w:rPr>
              <w:t>euro 630,00</w:t>
            </w:r>
          </w:p>
        </w:tc>
      </w:tr>
    </w:tbl>
    <w:p w14:paraId="60D5E0CC" w14:textId="77777777" w:rsidR="007C0EB2" w:rsidRPr="00D83A7B" w:rsidRDefault="007C0EB2" w:rsidP="007C0EB2">
      <w:pPr>
        <w:rPr>
          <w:rFonts w:ascii="Arial" w:hAnsi="Arial" w:cs="Arial"/>
          <w:sz w:val="24"/>
          <w:szCs w:val="24"/>
        </w:rPr>
      </w:pPr>
    </w:p>
    <w:p w14:paraId="1F72E037" w14:textId="2984FC93" w:rsidR="000C4179" w:rsidRPr="00D83A7B" w:rsidRDefault="000C4179" w:rsidP="000C4179">
      <w:pPr>
        <w:spacing w:after="0" w:line="240" w:lineRule="auto"/>
        <w:jc w:val="both"/>
        <w:rPr>
          <w:rFonts w:ascii="Arial" w:hAnsi="Arial" w:cs="Arial"/>
          <w:b/>
          <w:bCs/>
          <w:sz w:val="24"/>
          <w:szCs w:val="24"/>
          <w:u w:val="single"/>
        </w:rPr>
      </w:pPr>
      <w:r w:rsidRPr="00D83A7B">
        <w:rPr>
          <w:rFonts w:ascii="Arial" w:hAnsi="Arial" w:cs="Arial"/>
          <w:b/>
          <w:bCs/>
          <w:sz w:val="24"/>
          <w:szCs w:val="24"/>
          <w:u w:val="single"/>
        </w:rPr>
        <w:t>REQUISITI DI ACCESSO</w:t>
      </w:r>
      <w:r w:rsidRPr="00D83A7B">
        <w:rPr>
          <w:rFonts w:ascii="Arial" w:hAnsi="Arial" w:cs="Arial"/>
          <w:sz w:val="24"/>
          <w:szCs w:val="24"/>
          <w:u w:val="single"/>
        </w:rPr>
        <w:t>:</w:t>
      </w:r>
      <w:r w:rsidRPr="00D83A7B">
        <w:rPr>
          <w:rFonts w:ascii="Arial" w:hAnsi="Arial" w:cs="Arial"/>
          <w:b/>
          <w:bCs/>
          <w:sz w:val="24"/>
          <w:szCs w:val="24"/>
          <w:u w:val="single"/>
        </w:rPr>
        <w:t xml:space="preserve"> </w:t>
      </w:r>
    </w:p>
    <w:p w14:paraId="4A4C16DE" w14:textId="77777777" w:rsidR="000954FB" w:rsidRPr="00142EE4" w:rsidRDefault="000954FB" w:rsidP="000C4179">
      <w:pPr>
        <w:spacing w:after="0" w:line="240" w:lineRule="auto"/>
        <w:jc w:val="both"/>
        <w:rPr>
          <w:rFonts w:ascii="Arial" w:hAnsi="Arial" w:cs="Arial"/>
          <w:b/>
          <w:bCs/>
          <w:sz w:val="24"/>
          <w:szCs w:val="24"/>
        </w:rPr>
      </w:pPr>
    </w:p>
    <w:tbl>
      <w:tblPr>
        <w:tblStyle w:val="Grigliatabella"/>
        <w:tblW w:w="9634" w:type="dxa"/>
        <w:tblLook w:val="04A0" w:firstRow="1" w:lastRow="0" w:firstColumn="1" w:lastColumn="0" w:noHBand="0" w:noVBand="1"/>
      </w:tblPr>
      <w:tblGrid>
        <w:gridCol w:w="9634"/>
      </w:tblGrid>
      <w:tr w:rsidR="000C4179" w:rsidRPr="00142EE4" w14:paraId="4A11856E" w14:textId="77777777" w:rsidTr="0035181D">
        <w:tc>
          <w:tcPr>
            <w:tcW w:w="9634" w:type="dxa"/>
            <w:vAlign w:val="center"/>
          </w:tcPr>
          <w:p w14:paraId="6160650D" w14:textId="77777777" w:rsidR="000C4179" w:rsidRPr="00142EE4" w:rsidRDefault="000C4179" w:rsidP="0035181D">
            <w:pPr>
              <w:jc w:val="both"/>
              <w:rPr>
                <w:rFonts w:ascii="Arial" w:hAnsi="Arial" w:cs="Arial"/>
                <w:b/>
                <w:bCs/>
                <w:sz w:val="24"/>
                <w:szCs w:val="24"/>
              </w:rPr>
            </w:pPr>
            <w:r w:rsidRPr="00142EE4">
              <w:rPr>
                <w:rFonts w:ascii="Arial" w:hAnsi="Arial" w:cs="Arial"/>
                <w:sz w:val="24"/>
                <w:szCs w:val="24"/>
              </w:rPr>
              <w:t>cittadinanza italiana o comunitaria o regolarmente soggiornante</w:t>
            </w:r>
          </w:p>
        </w:tc>
      </w:tr>
      <w:tr w:rsidR="000C4179" w:rsidRPr="00142EE4" w14:paraId="2094E175" w14:textId="77777777" w:rsidTr="0035181D">
        <w:tc>
          <w:tcPr>
            <w:tcW w:w="9634" w:type="dxa"/>
            <w:vAlign w:val="center"/>
          </w:tcPr>
          <w:p w14:paraId="1D38A168" w14:textId="4EE75BBE" w:rsidR="000C4179" w:rsidRPr="00FE7066" w:rsidRDefault="007C0EB2" w:rsidP="0035181D">
            <w:pPr>
              <w:jc w:val="both"/>
              <w:rPr>
                <w:rFonts w:ascii="Arial" w:hAnsi="Arial" w:cs="Arial"/>
                <w:sz w:val="24"/>
                <w:szCs w:val="24"/>
              </w:rPr>
            </w:pPr>
            <w:r w:rsidRPr="00FE7066">
              <w:rPr>
                <w:rFonts w:ascii="Arial" w:hAnsi="Arial" w:cs="Arial"/>
                <w:sz w:val="24"/>
                <w:szCs w:val="24"/>
              </w:rPr>
              <w:t>Residenza, o attività lavorativa</w:t>
            </w:r>
            <w:r w:rsidR="00FE7066">
              <w:rPr>
                <w:rFonts w:ascii="Arial" w:hAnsi="Arial" w:cs="Arial"/>
                <w:sz w:val="24"/>
                <w:szCs w:val="24"/>
              </w:rPr>
              <w:t>,</w:t>
            </w:r>
            <w:r w:rsidRPr="00FE7066">
              <w:rPr>
                <w:rFonts w:ascii="Arial" w:hAnsi="Arial" w:cs="Arial"/>
                <w:sz w:val="24"/>
                <w:szCs w:val="24"/>
              </w:rPr>
              <w:t xml:space="preserve"> in Lombardia</w:t>
            </w:r>
          </w:p>
        </w:tc>
      </w:tr>
      <w:tr w:rsidR="000C4179" w:rsidRPr="00142EE4" w14:paraId="54191701" w14:textId="77777777" w:rsidTr="0035181D">
        <w:tc>
          <w:tcPr>
            <w:tcW w:w="9634" w:type="dxa"/>
            <w:vAlign w:val="center"/>
          </w:tcPr>
          <w:p w14:paraId="7253E9DF" w14:textId="1813E93C" w:rsidR="00FE7066" w:rsidRPr="00FE7066" w:rsidRDefault="00FE7066" w:rsidP="00FE7066">
            <w:pPr>
              <w:jc w:val="both"/>
              <w:rPr>
                <w:rFonts w:ascii="Arial" w:hAnsi="Arial" w:cs="Arial"/>
                <w:sz w:val="24"/>
                <w:szCs w:val="24"/>
              </w:rPr>
            </w:pPr>
            <w:r w:rsidRPr="00FE7066">
              <w:rPr>
                <w:rFonts w:ascii="Arial" w:hAnsi="Arial" w:cs="Arial"/>
                <w:sz w:val="24"/>
                <w:szCs w:val="24"/>
              </w:rPr>
              <w:t>ISEE compreso tra 14000 e 40000 (Per i nuclei di nuova formazione si prende in considerazione la somma dei rispettivi redditi, che devono comunque non superare i 60.000 euro lordi su base annua).</w:t>
            </w:r>
          </w:p>
          <w:p w14:paraId="0A9A14B5" w14:textId="184006A0" w:rsidR="000C4179" w:rsidRPr="00FE7066" w:rsidRDefault="000C4179" w:rsidP="0035181D">
            <w:pPr>
              <w:jc w:val="both"/>
              <w:rPr>
                <w:rFonts w:ascii="Arial" w:hAnsi="Arial" w:cs="Arial"/>
                <w:sz w:val="24"/>
                <w:szCs w:val="24"/>
              </w:rPr>
            </w:pPr>
          </w:p>
        </w:tc>
      </w:tr>
      <w:tr w:rsidR="000C4179" w:rsidRPr="00142EE4" w14:paraId="748CD724" w14:textId="77777777" w:rsidTr="0035181D">
        <w:tc>
          <w:tcPr>
            <w:tcW w:w="9634" w:type="dxa"/>
            <w:vAlign w:val="center"/>
          </w:tcPr>
          <w:p w14:paraId="14E01B87" w14:textId="58EF5B58" w:rsidR="000C4179" w:rsidRPr="00142EE4" w:rsidRDefault="007E59EF" w:rsidP="0035181D">
            <w:pPr>
              <w:jc w:val="both"/>
              <w:rPr>
                <w:rFonts w:ascii="Arial" w:hAnsi="Arial" w:cs="Arial"/>
                <w:sz w:val="24"/>
                <w:szCs w:val="24"/>
              </w:rPr>
            </w:pPr>
            <w:r w:rsidRPr="007E59EF">
              <w:rPr>
                <w:rFonts w:ascii="Arial" w:hAnsi="Arial" w:cs="Arial"/>
                <w:bCs/>
                <w:sz w:val="24"/>
                <w:szCs w:val="24"/>
              </w:rPr>
              <w:t>assenza di precedenti assegnazioni di alloggi sociali destinati a servizi abitativi pubblici per i quali, nei precedenti cinque anni, è stata dichiarata la decadenza o è stato disposto l’annullamento</w:t>
            </w:r>
          </w:p>
        </w:tc>
      </w:tr>
      <w:tr w:rsidR="000C4179" w:rsidRPr="00142EE4" w14:paraId="118D01E9" w14:textId="77777777" w:rsidTr="0035181D">
        <w:tc>
          <w:tcPr>
            <w:tcW w:w="9634" w:type="dxa"/>
            <w:vAlign w:val="center"/>
          </w:tcPr>
          <w:p w14:paraId="5A267CC2" w14:textId="603CC19F" w:rsidR="000C4179" w:rsidRPr="00142EE4" w:rsidRDefault="007E59EF" w:rsidP="0035181D">
            <w:pPr>
              <w:jc w:val="both"/>
              <w:rPr>
                <w:rFonts w:ascii="Arial" w:hAnsi="Arial" w:cs="Arial"/>
                <w:sz w:val="24"/>
                <w:szCs w:val="24"/>
              </w:rPr>
            </w:pPr>
            <w:r w:rsidRPr="007E59EF">
              <w:rPr>
                <w:rFonts w:ascii="Arial" w:hAnsi="Arial" w:cs="Arial"/>
                <w:bCs/>
                <w:sz w:val="24"/>
                <w:szCs w:val="24"/>
              </w:rPr>
              <w:t>assenza di precedente assegnazione in proprietà in regime di edilizia convenzionata o anche realizzato con contributo pubblico o finanziamento agevolato in qualunque forma concesso dallo Stato, Regione o altro ente pubblico ad un componente del nucleo familiare di alloggio adeguato alle esigenze del nucleo familiare</w:t>
            </w:r>
          </w:p>
        </w:tc>
      </w:tr>
      <w:tr w:rsidR="000C4179" w:rsidRPr="00142EE4" w14:paraId="2E68C818" w14:textId="77777777" w:rsidTr="0035181D">
        <w:tc>
          <w:tcPr>
            <w:tcW w:w="9634" w:type="dxa"/>
            <w:vAlign w:val="center"/>
          </w:tcPr>
          <w:p w14:paraId="475F4F0F" w14:textId="4133F9FB" w:rsidR="000C4179" w:rsidRPr="00142EE4" w:rsidRDefault="007E59EF" w:rsidP="0035181D">
            <w:pPr>
              <w:jc w:val="both"/>
              <w:rPr>
                <w:rFonts w:ascii="Arial" w:hAnsi="Arial" w:cs="Arial"/>
                <w:sz w:val="24"/>
                <w:szCs w:val="24"/>
              </w:rPr>
            </w:pPr>
            <w:r w:rsidRPr="007E59EF">
              <w:rPr>
                <w:rFonts w:ascii="Arial" w:hAnsi="Arial" w:cs="Arial"/>
                <w:bCs/>
                <w:sz w:val="24"/>
                <w:szCs w:val="24"/>
              </w:rPr>
              <w:t>assenza di dichiarazione di decadenza dall’assegnazione di alloggi di servizi abitativi pubblici per morosità colpevole</w:t>
            </w:r>
          </w:p>
        </w:tc>
      </w:tr>
      <w:tr w:rsidR="000C4179" w:rsidRPr="00142EE4" w14:paraId="62BE6B19" w14:textId="77777777" w:rsidTr="0035181D">
        <w:tc>
          <w:tcPr>
            <w:tcW w:w="9634" w:type="dxa"/>
            <w:vAlign w:val="center"/>
          </w:tcPr>
          <w:p w14:paraId="04D10BCD" w14:textId="53DC7C58" w:rsidR="000C4179" w:rsidRPr="007E59EF" w:rsidRDefault="007E59EF" w:rsidP="0035181D">
            <w:pPr>
              <w:jc w:val="both"/>
              <w:rPr>
                <w:rFonts w:ascii="Arial" w:hAnsi="Arial" w:cs="Arial"/>
                <w:sz w:val="24"/>
                <w:szCs w:val="24"/>
              </w:rPr>
            </w:pPr>
            <w:r w:rsidRPr="007E59EF">
              <w:rPr>
                <w:rFonts w:ascii="Arial" w:hAnsi="Arial" w:cs="Arial"/>
                <w:sz w:val="24"/>
                <w:szCs w:val="24"/>
              </w:rPr>
              <w:t>Assenza di eventi di occupazione abusiva di alloggio o di unità immobiliare ad uso non residenziale o di spazi pubblici e/o privati negli ultimi cinque anni.</w:t>
            </w:r>
          </w:p>
        </w:tc>
      </w:tr>
      <w:tr w:rsidR="000C4179" w:rsidRPr="00142EE4" w14:paraId="5925C072" w14:textId="77777777" w:rsidTr="0035181D">
        <w:tc>
          <w:tcPr>
            <w:tcW w:w="9634" w:type="dxa"/>
          </w:tcPr>
          <w:p w14:paraId="3E1F7DB1" w14:textId="09FB3A79" w:rsidR="000C4179" w:rsidRPr="007E59EF" w:rsidRDefault="007E59EF" w:rsidP="0035181D">
            <w:pPr>
              <w:jc w:val="both"/>
              <w:rPr>
                <w:rFonts w:ascii="Arial" w:hAnsi="Arial" w:cs="Arial"/>
                <w:sz w:val="24"/>
                <w:szCs w:val="24"/>
              </w:rPr>
            </w:pPr>
            <w:r w:rsidRPr="007E59EF">
              <w:rPr>
                <w:rFonts w:ascii="Arial" w:hAnsi="Arial" w:cs="Arial"/>
                <w:sz w:val="24"/>
                <w:szCs w:val="24"/>
              </w:rPr>
              <w:t>assenza di titolarità del diritto di proprietà o di altro diritto reale di godimento su un alloggio adeguato alle esigenze del nucleo familiare</w:t>
            </w:r>
            <w:r w:rsidR="00F43B19">
              <w:rPr>
                <w:rFonts w:ascii="Arial" w:hAnsi="Arial" w:cs="Arial"/>
                <w:sz w:val="24"/>
                <w:szCs w:val="24"/>
              </w:rPr>
              <w:t>, ubicato nella stessa provincia di residenza o ad una distanza inferiore a 70 km.</w:t>
            </w:r>
          </w:p>
        </w:tc>
      </w:tr>
      <w:tr w:rsidR="000C4179" w:rsidRPr="00142EE4" w14:paraId="31B96A49" w14:textId="77777777" w:rsidTr="0035181D">
        <w:tc>
          <w:tcPr>
            <w:tcW w:w="9634" w:type="dxa"/>
          </w:tcPr>
          <w:p w14:paraId="1325F1C9" w14:textId="77777777" w:rsidR="000C4179" w:rsidRPr="00142EE4" w:rsidRDefault="000C4179" w:rsidP="0035181D">
            <w:pPr>
              <w:jc w:val="both"/>
              <w:rPr>
                <w:rFonts w:ascii="Arial" w:hAnsi="Arial" w:cs="Arial"/>
                <w:sz w:val="24"/>
                <w:szCs w:val="24"/>
              </w:rPr>
            </w:pPr>
            <w:r w:rsidRPr="00142EE4">
              <w:rPr>
                <w:rFonts w:ascii="Arial" w:hAnsi="Arial" w:cs="Arial"/>
                <w:sz w:val="24"/>
                <w:szCs w:val="24"/>
              </w:rPr>
              <w:t>nessuno dei componenti deve avere in carico eventi di occupazione abusiva negli ultimi 5 anni e procedure di sfratto per morosità</w:t>
            </w:r>
          </w:p>
        </w:tc>
      </w:tr>
    </w:tbl>
    <w:p w14:paraId="032F0315" w14:textId="77777777" w:rsidR="000C4179" w:rsidRPr="00D83A7B" w:rsidRDefault="000C4179" w:rsidP="000C4179">
      <w:pPr>
        <w:spacing w:after="0" w:line="240" w:lineRule="auto"/>
        <w:jc w:val="both"/>
        <w:rPr>
          <w:rFonts w:ascii="Arial" w:hAnsi="Arial" w:cs="Arial"/>
          <w:b/>
          <w:bCs/>
          <w:sz w:val="24"/>
          <w:szCs w:val="24"/>
          <w:u w:val="single"/>
        </w:rPr>
      </w:pPr>
    </w:p>
    <w:p w14:paraId="427729DA" w14:textId="27F84953" w:rsidR="00FE7066" w:rsidRDefault="00FE7066" w:rsidP="000C4179">
      <w:pPr>
        <w:spacing w:after="0" w:line="240" w:lineRule="auto"/>
        <w:jc w:val="both"/>
        <w:rPr>
          <w:rFonts w:ascii="Arial" w:hAnsi="Arial" w:cs="Arial"/>
          <w:b/>
          <w:bCs/>
          <w:sz w:val="24"/>
          <w:szCs w:val="24"/>
          <w:u w:val="single"/>
        </w:rPr>
      </w:pPr>
      <w:r w:rsidRPr="00D83A7B">
        <w:rPr>
          <w:rFonts w:ascii="Arial" w:hAnsi="Arial" w:cs="Arial"/>
          <w:b/>
          <w:bCs/>
          <w:sz w:val="24"/>
          <w:szCs w:val="24"/>
          <w:u w:val="single"/>
        </w:rPr>
        <w:t>CATEGORIE PREFERENZIALI:</w:t>
      </w:r>
    </w:p>
    <w:p w14:paraId="30ECFEE4" w14:textId="77777777" w:rsidR="00D83A7B" w:rsidRPr="00D83A7B" w:rsidRDefault="00D83A7B" w:rsidP="000C4179">
      <w:pPr>
        <w:spacing w:after="0" w:line="240" w:lineRule="auto"/>
        <w:jc w:val="both"/>
        <w:rPr>
          <w:rFonts w:ascii="Arial" w:hAnsi="Arial" w:cs="Arial"/>
          <w:b/>
          <w:bCs/>
          <w:sz w:val="24"/>
          <w:szCs w:val="24"/>
          <w:u w:val="single"/>
        </w:rPr>
      </w:pPr>
    </w:p>
    <w:tbl>
      <w:tblPr>
        <w:tblStyle w:val="Grigliatabella"/>
        <w:tblW w:w="0" w:type="auto"/>
        <w:tblLook w:val="04A0" w:firstRow="1" w:lastRow="0" w:firstColumn="1" w:lastColumn="0" w:noHBand="0" w:noVBand="1"/>
      </w:tblPr>
      <w:tblGrid>
        <w:gridCol w:w="9628"/>
      </w:tblGrid>
      <w:tr w:rsidR="00AA2A04" w14:paraId="2ABDF824" w14:textId="77777777" w:rsidTr="00FE7066">
        <w:tc>
          <w:tcPr>
            <w:tcW w:w="9628" w:type="dxa"/>
          </w:tcPr>
          <w:p w14:paraId="51A10EB4" w14:textId="5CD186C6" w:rsidR="00AA2A04" w:rsidRPr="00AA2A04" w:rsidRDefault="00AA2A04" w:rsidP="00AA2A04">
            <w:pPr>
              <w:jc w:val="both"/>
              <w:rPr>
                <w:rFonts w:ascii="Arial" w:hAnsi="Arial" w:cs="Arial"/>
                <w:sz w:val="24"/>
                <w:szCs w:val="24"/>
                <w:highlight w:val="yellow"/>
              </w:rPr>
            </w:pPr>
            <w:r w:rsidRPr="00AA2A04">
              <w:rPr>
                <w:rFonts w:ascii="Arial" w:hAnsi="Arial" w:cs="Arial"/>
                <w:highlight w:val="yellow"/>
              </w:rPr>
              <w:t>coppie under 36 di nuova formazione (i cui componenti provengano da stati di famiglia distinti)</w:t>
            </w:r>
          </w:p>
        </w:tc>
      </w:tr>
      <w:tr w:rsidR="00AA2A04" w14:paraId="1A0C3A1B" w14:textId="77777777" w:rsidTr="00FE7066">
        <w:tc>
          <w:tcPr>
            <w:tcW w:w="9628" w:type="dxa"/>
          </w:tcPr>
          <w:p w14:paraId="7CE28B70" w14:textId="570C78BC" w:rsidR="00AA2A04" w:rsidRPr="00AA2A04" w:rsidRDefault="00AA2A04" w:rsidP="00AA2A04">
            <w:pPr>
              <w:jc w:val="both"/>
              <w:rPr>
                <w:rFonts w:ascii="Arial" w:hAnsi="Arial" w:cs="Arial"/>
                <w:sz w:val="24"/>
                <w:szCs w:val="24"/>
                <w:highlight w:val="yellow"/>
              </w:rPr>
            </w:pPr>
            <w:r w:rsidRPr="00AA2A04">
              <w:rPr>
                <w:rFonts w:ascii="Arial" w:hAnsi="Arial" w:cs="Arial"/>
                <w:highlight w:val="yellow"/>
              </w:rPr>
              <w:t>lavoratori non residenti nel Comune di Mantova che trasferiscano la propria residenza presso l’alloggio assegnato, entro i 20 giorni successivi all’atto di a</w:t>
            </w:r>
            <w:r w:rsidR="00EB145A">
              <w:rPr>
                <w:rFonts w:ascii="Arial" w:hAnsi="Arial" w:cs="Arial"/>
                <w:highlight w:val="yellow"/>
              </w:rPr>
              <w:t>ssegnazione, pena la decadenza</w:t>
            </w:r>
          </w:p>
        </w:tc>
      </w:tr>
      <w:tr w:rsidR="00AA2A04" w14:paraId="70ED87A2" w14:textId="77777777" w:rsidTr="00FE7066">
        <w:tc>
          <w:tcPr>
            <w:tcW w:w="9628" w:type="dxa"/>
          </w:tcPr>
          <w:p w14:paraId="2F0F16E1" w14:textId="244E0141" w:rsidR="00AA2A04" w:rsidRPr="00AA2A04" w:rsidRDefault="00AA2A04" w:rsidP="00AA2A04">
            <w:pPr>
              <w:jc w:val="both"/>
              <w:rPr>
                <w:rFonts w:ascii="Arial" w:hAnsi="Arial" w:cs="Arial"/>
                <w:sz w:val="24"/>
                <w:szCs w:val="24"/>
                <w:highlight w:val="yellow"/>
              </w:rPr>
            </w:pPr>
            <w:r w:rsidRPr="00AA2A04">
              <w:rPr>
                <w:rFonts w:ascii="Arial" w:hAnsi="Arial" w:cs="Arial"/>
                <w:highlight w:val="yellow"/>
              </w:rPr>
              <w:t xml:space="preserve">nuclei familiari non residenti nel Comune di Mantova che trasferiscano la propria residenza presso l’alloggio assegnato, entro i 20 giorni successivi all’atto di </w:t>
            </w:r>
            <w:r w:rsidR="00EB145A">
              <w:rPr>
                <w:rFonts w:ascii="Arial" w:hAnsi="Arial" w:cs="Arial"/>
                <w:highlight w:val="yellow"/>
              </w:rPr>
              <w:t>assegnazione, pena la decadenza</w:t>
            </w:r>
          </w:p>
        </w:tc>
      </w:tr>
    </w:tbl>
    <w:p w14:paraId="5599B6CC" w14:textId="77777777" w:rsidR="00FE7066" w:rsidRDefault="00FE7066" w:rsidP="000C4179">
      <w:pPr>
        <w:spacing w:after="0" w:line="240" w:lineRule="auto"/>
        <w:jc w:val="both"/>
        <w:rPr>
          <w:rFonts w:ascii="Arial" w:hAnsi="Arial" w:cs="Arial"/>
          <w:b/>
          <w:bCs/>
          <w:sz w:val="24"/>
          <w:szCs w:val="24"/>
        </w:rPr>
      </w:pPr>
    </w:p>
    <w:p w14:paraId="24AC57C3" w14:textId="77777777" w:rsidR="00D83A7B" w:rsidRDefault="00D83A7B" w:rsidP="00D83A7B">
      <w:pPr>
        <w:spacing w:after="0" w:line="240" w:lineRule="auto"/>
        <w:jc w:val="both"/>
        <w:rPr>
          <w:rFonts w:ascii="Arial" w:hAnsi="Arial" w:cs="Arial"/>
          <w:sz w:val="24"/>
          <w:szCs w:val="24"/>
        </w:rPr>
      </w:pPr>
    </w:p>
    <w:p w14:paraId="27BB087D" w14:textId="414F97CB" w:rsidR="00D83A7B" w:rsidRDefault="00D83A7B" w:rsidP="00D83A7B">
      <w:pPr>
        <w:spacing w:after="0" w:line="240" w:lineRule="auto"/>
        <w:jc w:val="both"/>
        <w:rPr>
          <w:rFonts w:ascii="Arial" w:hAnsi="Arial" w:cs="Arial"/>
          <w:sz w:val="24"/>
          <w:szCs w:val="24"/>
        </w:rPr>
      </w:pPr>
      <w:r w:rsidRPr="00D83A7B">
        <w:rPr>
          <w:rFonts w:ascii="Arial" w:hAnsi="Arial" w:cs="Arial"/>
          <w:b/>
          <w:bCs/>
          <w:sz w:val="24"/>
          <w:szCs w:val="24"/>
          <w:u w:val="single"/>
        </w:rPr>
        <w:t>CONTATTI PER INFORMAZIONI</w:t>
      </w:r>
    </w:p>
    <w:p w14:paraId="51D4DBF8" w14:textId="790D4513" w:rsidR="00D83A7B" w:rsidRPr="00D83A7B" w:rsidRDefault="00D83A7B" w:rsidP="00D83A7B">
      <w:pPr>
        <w:spacing w:after="0" w:line="240" w:lineRule="auto"/>
        <w:jc w:val="both"/>
        <w:rPr>
          <w:rFonts w:ascii="Arial" w:hAnsi="Arial" w:cs="Arial"/>
          <w:sz w:val="24"/>
          <w:szCs w:val="24"/>
        </w:rPr>
      </w:pPr>
      <w:r w:rsidRPr="00D83A7B">
        <w:rPr>
          <w:rFonts w:ascii="Arial" w:hAnsi="Arial" w:cs="Arial"/>
          <w:sz w:val="24"/>
          <w:szCs w:val="24"/>
        </w:rPr>
        <w:t>Per maggiori dettagli, il bando completo è disponibile all’Albo Pretorio online</w:t>
      </w:r>
      <w:r w:rsidR="00F43B19">
        <w:rPr>
          <w:rFonts w:ascii="Arial" w:hAnsi="Arial" w:cs="Arial"/>
          <w:sz w:val="24"/>
          <w:szCs w:val="24"/>
        </w:rPr>
        <w:t xml:space="preserve">, </w:t>
      </w:r>
      <w:r w:rsidRPr="00D83A7B">
        <w:rPr>
          <w:rFonts w:ascii="Arial" w:hAnsi="Arial" w:cs="Arial"/>
          <w:sz w:val="24"/>
          <w:szCs w:val="24"/>
        </w:rPr>
        <w:t>sul sito del Comune di Mantov</w:t>
      </w:r>
      <w:r w:rsidR="00F43B19">
        <w:rPr>
          <w:rFonts w:ascii="Arial" w:hAnsi="Arial" w:cs="Arial"/>
          <w:sz w:val="24"/>
          <w:szCs w:val="24"/>
        </w:rPr>
        <w:t>a e sul sito di Aster, gli interessati potranno rivolgersi a Aster o all’Ufficio Casa del Comune, per c</w:t>
      </w:r>
      <w:r w:rsidRPr="00D83A7B">
        <w:rPr>
          <w:rFonts w:ascii="Arial" w:hAnsi="Arial" w:cs="Arial"/>
          <w:sz w:val="24"/>
          <w:szCs w:val="24"/>
        </w:rPr>
        <w:t xml:space="preserve">hiarimenti, </w:t>
      </w:r>
      <w:r w:rsidR="00F43B19">
        <w:rPr>
          <w:rFonts w:ascii="Arial" w:hAnsi="Arial" w:cs="Arial"/>
          <w:sz w:val="24"/>
          <w:szCs w:val="24"/>
        </w:rPr>
        <w:t>contattando il</w:t>
      </w:r>
      <w:r w:rsidRPr="00D83A7B">
        <w:rPr>
          <w:rFonts w:ascii="Arial" w:hAnsi="Arial" w:cs="Arial"/>
          <w:sz w:val="24"/>
          <w:szCs w:val="24"/>
        </w:rPr>
        <w:t xml:space="preserve"> numero </w:t>
      </w:r>
      <w:r w:rsidR="00F43B19" w:rsidRPr="00B66B7B">
        <w:rPr>
          <w:rFonts w:ascii="Arial" w:hAnsi="Arial" w:cs="Arial"/>
          <w:b/>
          <w:bCs/>
          <w:sz w:val="24"/>
          <w:szCs w:val="24"/>
        </w:rPr>
        <w:t>0376/ 1969533</w:t>
      </w:r>
      <w:r w:rsidR="00F43B19">
        <w:rPr>
          <w:rFonts w:ascii="Arial" w:hAnsi="Arial" w:cs="Arial"/>
          <w:b/>
          <w:bCs/>
          <w:sz w:val="24"/>
          <w:szCs w:val="24"/>
        </w:rPr>
        <w:t xml:space="preserve"> h. 24, le richieste saranno rimandate all’Ufficio competente </w:t>
      </w:r>
      <w:r w:rsidRPr="00D83A7B">
        <w:rPr>
          <w:rFonts w:ascii="Arial" w:hAnsi="Arial" w:cs="Arial"/>
          <w:sz w:val="24"/>
          <w:szCs w:val="24"/>
        </w:rPr>
        <w:t>o</w:t>
      </w:r>
      <w:r w:rsidR="00F43B19">
        <w:rPr>
          <w:rFonts w:ascii="Arial" w:hAnsi="Arial" w:cs="Arial"/>
          <w:sz w:val="24"/>
          <w:szCs w:val="24"/>
        </w:rPr>
        <w:t>ppure</w:t>
      </w:r>
      <w:r w:rsidRPr="00D83A7B">
        <w:rPr>
          <w:rFonts w:ascii="Arial" w:hAnsi="Arial" w:cs="Arial"/>
          <w:sz w:val="24"/>
          <w:szCs w:val="24"/>
        </w:rPr>
        <w:t xml:space="preserve"> </w:t>
      </w:r>
      <w:r w:rsidR="00F43B19">
        <w:rPr>
          <w:rFonts w:ascii="Arial" w:hAnsi="Arial" w:cs="Arial"/>
          <w:sz w:val="24"/>
          <w:szCs w:val="24"/>
        </w:rPr>
        <w:t xml:space="preserve">inviando </w:t>
      </w:r>
      <w:r w:rsidR="002F0EA7">
        <w:rPr>
          <w:rFonts w:ascii="Arial" w:hAnsi="Arial" w:cs="Arial"/>
          <w:sz w:val="24"/>
          <w:szCs w:val="24"/>
        </w:rPr>
        <w:t xml:space="preserve">una </w:t>
      </w:r>
      <w:r w:rsidR="002F0EA7" w:rsidRPr="00D83A7B">
        <w:rPr>
          <w:rFonts w:ascii="Arial" w:hAnsi="Arial" w:cs="Arial"/>
          <w:sz w:val="24"/>
          <w:szCs w:val="24"/>
        </w:rPr>
        <w:t>e-mail</w:t>
      </w:r>
      <w:r w:rsidRPr="00D83A7B">
        <w:rPr>
          <w:rFonts w:ascii="Arial" w:hAnsi="Arial" w:cs="Arial"/>
          <w:sz w:val="24"/>
          <w:szCs w:val="24"/>
        </w:rPr>
        <w:t> </w:t>
      </w:r>
      <w:r w:rsidR="00F43B19">
        <w:rPr>
          <w:rFonts w:ascii="Arial" w:hAnsi="Arial" w:cs="Arial"/>
          <w:sz w:val="24"/>
          <w:szCs w:val="24"/>
        </w:rPr>
        <w:t xml:space="preserve">all’indirizzo: </w:t>
      </w:r>
      <w:hyperlink r:id="rId8" w:history="1">
        <w:r w:rsidR="00F43B19" w:rsidRPr="00D15B57">
          <w:rPr>
            <w:rStyle w:val="Collegamentoipertestuale"/>
            <w:rFonts w:ascii="Arial" w:hAnsi="Arial" w:cs="Arial"/>
            <w:sz w:val="24"/>
            <w:szCs w:val="24"/>
          </w:rPr>
          <w:t>ufficio.casa@comune.mantova.it</w:t>
        </w:r>
      </w:hyperlink>
    </w:p>
    <w:p w14:paraId="1F8C3FD0" w14:textId="77777777" w:rsidR="00D83A7B" w:rsidRPr="00142EE4" w:rsidRDefault="00D83A7B" w:rsidP="000C4179">
      <w:pPr>
        <w:spacing w:after="0" w:line="240" w:lineRule="auto"/>
        <w:jc w:val="both"/>
        <w:rPr>
          <w:rFonts w:ascii="Arial" w:hAnsi="Arial" w:cs="Arial"/>
          <w:b/>
          <w:bCs/>
          <w:sz w:val="24"/>
          <w:szCs w:val="24"/>
        </w:rPr>
      </w:pPr>
    </w:p>
    <w:sectPr w:rsidR="00D83A7B" w:rsidRPr="00142EE4" w:rsidSect="00B66B7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1C28" w14:textId="77777777" w:rsidR="00D50564" w:rsidRDefault="00D50564" w:rsidP="00D50564">
      <w:pPr>
        <w:spacing w:after="0" w:line="240" w:lineRule="auto"/>
      </w:pPr>
      <w:r>
        <w:separator/>
      </w:r>
    </w:p>
  </w:endnote>
  <w:endnote w:type="continuationSeparator" w:id="0">
    <w:p w14:paraId="18E4E008" w14:textId="77777777" w:rsidR="00D50564" w:rsidRDefault="00D50564" w:rsidP="00D5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212950"/>
      <w:docPartObj>
        <w:docPartGallery w:val="Page Numbers (Bottom of Page)"/>
        <w:docPartUnique/>
      </w:docPartObj>
    </w:sdtPr>
    <w:sdtEndPr/>
    <w:sdtContent>
      <w:p w14:paraId="63DA38EB" w14:textId="35159F27" w:rsidR="00E502E6" w:rsidRDefault="00E502E6">
        <w:pPr>
          <w:pStyle w:val="Pidipagina"/>
          <w:jc w:val="center"/>
        </w:pPr>
        <w:r>
          <w:fldChar w:fldCharType="begin"/>
        </w:r>
        <w:r>
          <w:instrText>PAGE   \* MERGEFORMAT</w:instrText>
        </w:r>
        <w:r>
          <w:fldChar w:fldCharType="separate"/>
        </w:r>
        <w:r w:rsidR="00EB145A">
          <w:rPr>
            <w:noProof/>
          </w:rPr>
          <w:t>2</w:t>
        </w:r>
        <w:r>
          <w:fldChar w:fldCharType="end"/>
        </w:r>
        <w:r w:rsidR="00AA2A04">
          <w:t>/2</w:t>
        </w:r>
      </w:p>
    </w:sdtContent>
  </w:sdt>
  <w:p w14:paraId="34CE9009" w14:textId="77777777" w:rsidR="00181F7A" w:rsidRDefault="00181F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3CA" w14:textId="77777777" w:rsidR="00D50564" w:rsidRDefault="00D50564" w:rsidP="00D50564">
      <w:pPr>
        <w:spacing w:after="0" w:line="240" w:lineRule="auto"/>
      </w:pPr>
      <w:r>
        <w:separator/>
      </w:r>
    </w:p>
  </w:footnote>
  <w:footnote w:type="continuationSeparator" w:id="0">
    <w:p w14:paraId="77A0CBEE" w14:textId="77777777" w:rsidR="00D50564" w:rsidRDefault="00D50564" w:rsidP="00D50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48D"/>
    <w:multiLevelType w:val="hybridMultilevel"/>
    <w:tmpl w:val="BB08A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F1EC6"/>
    <w:multiLevelType w:val="hybridMultilevel"/>
    <w:tmpl w:val="91CE0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155E2D"/>
    <w:multiLevelType w:val="hybridMultilevel"/>
    <w:tmpl w:val="FF54CBE2"/>
    <w:lvl w:ilvl="0" w:tplc="FFFFFFFF">
      <w:start w:val="1"/>
      <w:numFmt w:val="bullet"/>
      <w:lvlText w:val=""/>
      <w:lvlJc w:val="left"/>
      <w:pPr>
        <w:ind w:left="360" w:hanging="360"/>
      </w:pPr>
      <w:rPr>
        <w:rFonts w:ascii="Symbol" w:hAnsi="Symbol" w:hint="default"/>
      </w:rPr>
    </w:lvl>
    <w:lvl w:ilvl="1" w:tplc="0410000F">
      <w:start w:val="1"/>
      <w:numFmt w:val="decimal"/>
      <w:lvlText w:val="%2."/>
      <w:lvlJc w:val="left"/>
      <w:pPr>
        <w:ind w:left="414"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F7542B"/>
    <w:multiLevelType w:val="hybridMultilevel"/>
    <w:tmpl w:val="1CC4D4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5E7B0A"/>
    <w:multiLevelType w:val="hybridMultilevel"/>
    <w:tmpl w:val="D4401D0E"/>
    <w:lvl w:ilvl="0" w:tplc="0410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2D1E12EC"/>
    <w:multiLevelType w:val="hybridMultilevel"/>
    <w:tmpl w:val="1FE85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75C0077"/>
    <w:multiLevelType w:val="hybridMultilevel"/>
    <w:tmpl w:val="22FCA8F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3A557E25"/>
    <w:multiLevelType w:val="hybridMultilevel"/>
    <w:tmpl w:val="4142D4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1396CCE"/>
    <w:multiLevelType w:val="hybridMultilevel"/>
    <w:tmpl w:val="CB203B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662740"/>
    <w:multiLevelType w:val="hybridMultilevel"/>
    <w:tmpl w:val="1CF6565A"/>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CE0868"/>
    <w:multiLevelType w:val="hybridMultilevel"/>
    <w:tmpl w:val="3D740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7B1906"/>
    <w:multiLevelType w:val="hybridMultilevel"/>
    <w:tmpl w:val="7ACA13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C4F258D"/>
    <w:multiLevelType w:val="hybridMultilevel"/>
    <w:tmpl w:val="E5E050F0"/>
    <w:lvl w:ilvl="0" w:tplc="9AA05478">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FD3725"/>
    <w:multiLevelType w:val="hybridMultilevel"/>
    <w:tmpl w:val="747AE7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49109A2"/>
    <w:multiLevelType w:val="hybridMultilevel"/>
    <w:tmpl w:val="669C0A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636FA9"/>
    <w:multiLevelType w:val="hybridMultilevel"/>
    <w:tmpl w:val="224055C2"/>
    <w:lvl w:ilvl="0" w:tplc="9782F7C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1A542BB"/>
    <w:multiLevelType w:val="hybridMultilevel"/>
    <w:tmpl w:val="E5800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F47E9C"/>
    <w:multiLevelType w:val="hybridMultilevel"/>
    <w:tmpl w:val="6CB4C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8111FA"/>
    <w:multiLevelType w:val="hybridMultilevel"/>
    <w:tmpl w:val="B31A7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A37DB2"/>
    <w:multiLevelType w:val="hybridMultilevel"/>
    <w:tmpl w:val="BF2EF3E2"/>
    <w:lvl w:ilvl="0" w:tplc="EEA488DC">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8C87465"/>
    <w:multiLevelType w:val="hybridMultilevel"/>
    <w:tmpl w:val="E43ED824"/>
    <w:lvl w:ilvl="0" w:tplc="6D76B1E8">
      <w:start w:val="1"/>
      <w:numFmt w:val="lowerLetter"/>
      <w:lvlText w:val="%1)"/>
      <w:lvlJc w:val="left"/>
      <w:pPr>
        <w:ind w:left="786" w:hanging="360"/>
      </w:pPr>
      <w:rPr>
        <w:rFonts w:hint="default"/>
        <w:b w:val="0"/>
        <w:bCs/>
        <w:u w:color="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3381586">
    <w:abstractNumId w:val="17"/>
  </w:num>
  <w:num w:numId="2" w16cid:durableId="939726471">
    <w:abstractNumId w:val="7"/>
  </w:num>
  <w:num w:numId="3" w16cid:durableId="600533591">
    <w:abstractNumId w:val="19"/>
  </w:num>
  <w:num w:numId="4" w16cid:durableId="667053820">
    <w:abstractNumId w:val="5"/>
  </w:num>
  <w:num w:numId="5" w16cid:durableId="1475370929">
    <w:abstractNumId w:val="2"/>
  </w:num>
  <w:num w:numId="6" w16cid:durableId="334842447">
    <w:abstractNumId w:val="0"/>
  </w:num>
  <w:num w:numId="7" w16cid:durableId="1947880116">
    <w:abstractNumId w:val="15"/>
  </w:num>
  <w:num w:numId="8" w16cid:durableId="1103721666">
    <w:abstractNumId w:val="1"/>
  </w:num>
  <w:num w:numId="9" w16cid:durableId="136069273">
    <w:abstractNumId w:val="6"/>
  </w:num>
  <w:num w:numId="10" w16cid:durableId="78871298">
    <w:abstractNumId w:val="10"/>
  </w:num>
  <w:num w:numId="11" w16cid:durableId="1985548604">
    <w:abstractNumId w:val="18"/>
  </w:num>
  <w:num w:numId="12" w16cid:durableId="1916279129">
    <w:abstractNumId w:val="3"/>
  </w:num>
  <w:num w:numId="13" w16cid:durableId="1750928017">
    <w:abstractNumId w:val="16"/>
  </w:num>
  <w:num w:numId="14" w16cid:durableId="1323435208">
    <w:abstractNumId w:val="13"/>
  </w:num>
  <w:num w:numId="15" w16cid:durableId="588587854">
    <w:abstractNumId w:val="8"/>
  </w:num>
  <w:num w:numId="16" w16cid:durableId="498738542">
    <w:abstractNumId w:val="9"/>
  </w:num>
  <w:num w:numId="17" w16cid:durableId="491600381">
    <w:abstractNumId w:val="12"/>
  </w:num>
  <w:num w:numId="18" w16cid:durableId="1914971178">
    <w:abstractNumId w:val="14"/>
  </w:num>
  <w:num w:numId="19" w16cid:durableId="710114824">
    <w:abstractNumId w:val="11"/>
  </w:num>
  <w:num w:numId="20" w16cid:durableId="306012718">
    <w:abstractNumId w:val="4"/>
  </w:num>
  <w:num w:numId="21" w16cid:durableId="12954795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1F"/>
    <w:rsid w:val="00043C92"/>
    <w:rsid w:val="00051A53"/>
    <w:rsid w:val="000678CF"/>
    <w:rsid w:val="00074895"/>
    <w:rsid w:val="000954FB"/>
    <w:rsid w:val="000B30A2"/>
    <w:rsid w:val="000C4179"/>
    <w:rsid w:val="000C4761"/>
    <w:rsid w:val="000C6CA9"/>
    <w:rsid w:val="000C73BD"/>
    <w:rsid w:val="000E518A"/>
    <w:rsid w:val="000F04F2"/>
    <w:rsid w:val="000F43A1"/>
    <w:rsid w:val="00142EE4"/>
    <w:rsid w:val="001464C7"/>
    <w:rsid w:val="0015582B"/>
    <w:rsid w:val="0017486D"/>
    <w:rsid w:val="0018183E"/>
    <w:rsid w:val="00181F7A"/>
    <w:rsid w:val="001E7B1A"/>
    <w:rsid w:val="002102BB"/>
    <w:rsid w:val="002105C1"/>
    <w:rsid w:val="00215434"/>
    <w:rsid w:val="00241DF9"/>
    <w:rsid w:val="00254442"/>
    <w:rsid w:val="00264F88"/>
    <w:rsid w:val="00286526"/>
    <w:rsid w:val="002955FF"/>
    <w:rsid w:val="002A1059"/>
    <w:rsid w:val="002B03CC"/>
    <w:rsid w:val="002E496F"/>
    <w:rsid w:val="002E5A60"/>
    <w:rsid w:val="002F0EA7"/>
    <w:rsid w:val="0033270D"/>
    <w:rsid w:val="00353760"/>
    <w:rsid w:val="00361220"/>
    <w:rsid w:val="00365BF2"/>
    <w:rsid w:val="0037056D"/>
    <w:rsid w:val="00372440"/>
    <w:rsid w:val="00380642"/>
    <w:rsid w:val="00385CD6"/>
    <w:rsid w:val="00386E94"/>
    <w:rsid w:val="003A324D"/>
    <w:rsid w:val="003B4699"/>
    <w:rsid w:val="003B5C22"/>
    <w:rsid w:val="003C5FA4"/>
    <w:rsid w:val="003C63FF"/>
    <w:rsid w:val="003D11E8"/>
    <w:rsid w:val="003D1A27"/>
    <w:rsid w:val="003F45B4"/>
    <w:rsid w:val="00402C46"/>
    <w:rsid w:val="00422F2B"/>
    <w:rsid w:val="00426C5C"/>
    <w:rsid w:val="00432AB5"/>
    <w:rsid w:val="004762A3"/>
    <w:rsid w:val="0049503C"/>
    <w:rsid w:val="004B33E7"/>
    <w:rsid w:val="004D2B03"/>
    <w:rsid w:val="004E2B34"/>
    <w:rsid w:val="004E3CD6"/>
    <w:rsid w:val="004F581D"/>
    <w:rsid w:val="005205A9"/>
    <w:rsid w:val="005420DA"/>
    <w:rsid w:val="005851BE"/>
    <w:rsid w:val="00595A6E"/>
    <w:rsid w:val="005A3B7D"/>
    <w:rsid w:val="005B0702"/>
    <w:rsid w:val="005C183C"/>
    <w:rsid w:val="005E22D7"/>
    <w:rsid w:val="005E3348"/>
    <w:rsid w:val="005E5218"/>
    <w:rsid w:val="005E7155"/>
    <w:rsid w:val="005F2497"/>
    <w:rsid w:val="006121C1"/>
    <w:rsid w:val="006272EA"/>
    <w:rsid w:val="00631C74"/>
    <w:rsid w:val="0065134A"/>
    <w:rsid w:val="006659A6"/>
    <w:rsid w:val="00671905"/>
    <w:rsid w:val="00676929"/>
    <w:rsid w:val="006B1BF8"/>
    <w:rsid w:val="006C5203"/>
    <w:rsid w:val="006E7F8A"/>
    <w:rsid w:val="006F3695"/>
    <w:rsid w:val="00715C98"/>
    <w:rsid w:val="007521DB"/>
    <w:rsid w:val="007545BD"/>
    <w:rsid w:val="007A575F"/>
    <w:rsid w:val="007C0EB2"/>
    <w:rsid w:val="007E0CC0"/>
    <w:rsid w:val="007E59EF"/>
    <w:rsid w:val="007F4D42"/>
    <w:rsid w:val="007F5553"/>
    <w:rsid w:val="007F5D71"/>
    <w:rsid w:val="00812B68"/>
    <w:rsid w:val="00815C6D"/>
    <w:rsid w:val="008504FE"/>
    <w:rsid w:val="00865148"/>
    <w:rsid w:val="0087494D"/>
    <w:rsid w:val="00895A93"/>
    <w:rsid w:val="008E1557"/>
    <w:rsid w:val="008E2E28"/>
    <w:rsid w:val="00905427"/>
    <w:rsid w:val="00932658"/>
    <w:rsid w:val="00934BCD"/>
    <w:rsid w:val="00945E5B"/>
    <w:rsid w:val="00965C4E"/>
    <w:rsid w:val="0098755E"/>
    <w:rsid w:val="009A5A74"/>
    <w:rsid w:val="009B03DF"/>
    <w:rsid w:val="009B1304"/>
    <w:rsid w:val="009B7C5A"/>
    <w:rsid w:val="009C2839"/>
    <w:rsid w:val="009D1967"/>
    <w:rsid w:val="009D1DD8"/>
    <w:rsid w:val="009E47D8"/>
    <w:rsid w:val="009E5982"/>
    <w:rsid w:val="009F4B76"/>
    <w:rsid w:val="00A006F9"/>
    <w:rsid w:val="00A82A26"/>
    <w:rsid w:val="00AA2A04"/>
    <w:rsid w:val="00AA421F"/>
    <w:rsid w:val="00AB3183"/>
    <w:rsid w:val="00AB482C"/>
    <w:rsid w:val="00AB7879"/>
    <w:rsid w:val="00AC6B46"/>
    <w:rsid w:val="00AF005A"/>
    <w:rsid w:val="00B53783"/>
    <w:rsid w:val="00B6148F"/>
    <w:rsid w:val="00B66B7B"/>
    <w:rsid w:val="00B81B00"/>
    <w:rsid w:val="00B87E2B"/>
    <w:rsid w:val="00B92059"/>
    <w:rsid w:val="00BC2D1D"/>
    <w:rsid w:val="00C138B8"/>
    <w:rsid w:val="00C16987"/>
    <w:rsid w:val="00C43515"/>
    <w:rsid w:val="00C50C67"/>
    <w:rsid w:val="00C60CF4"/>
    <w:rsid w:val="00C63380"/>
    <w:rsid w:val="00C64C99"/>
    <w:rsid w:val="00C74BA8"/>
    <w:rsid w:val="00C75769"/>
    <w:rsid w:val="00C81C38"/>
    <w:rsid w:val="00CA0B3C"/>
    <w:rsid w:val="00CA0DF1"/>
    <w:rsid w:val="00CB1A66"/>
    <w:rsid w:val="00CC3529"/>
    <w:rsid w:val="00CD6E3F"/>
    <w:rsid w:val="00CF007A"/>
    <w:rsid w:val="00D237BB"/>
    <w:rsid w:val="00D2494E"/>
    <w:rsid w:val="00D31A20"/>
    <w:rsid w:val="00D40E85"/>
    <w:rsid w:val="00D50564"/>
    <w:rsid w:val="00D631BD"/>
    <w:rsid w:val="00D72B38"/>
    <w:rsid w:val="00D83A7B"/>
    <w:rsid w:val="00D9565B"/>
    <w:rsid w:val="00DB371C"/>
    <w:rsid w:val="00DB5726"/>
    <w:rsid w:val="00DC7FB8"/>
    <w:rsid w:val="00DE33A5"/>
    <w:rsid w:val="00DF056E"/>
    <w:rsid w:val="00E04EE5"/>
    <w:rsid w:val="00E502E6"/>
    <w:rsid w:val="00E65691"/>
    <w:rsid w:val="00E9217E"/>
    <w:rsid w:val="00EB145A"/>
    <w:rsid w:val="00EC215C"/>
    <w:rsid w:val="00EC723F"/>
    <w:rsid w:val="00EE4233"/>
    <w:rsid w:val="00EF6FE9"/>
    <w:rsid w:val="00F02BD5"/>
    <w:rsid w:val="00F13E30"/>
    <w:rsid w:val="00F155D7"/>
    <w:rsid w:val="00F16151"/>
    <w:rsid w:val="00F16152"/>
    <w:rsid w:val="00F17456"/>
    <w:rsid w:val="00F43B19"/>
    <w:rsid w:val="00F535EE"/>
    <w:rsid w:val="00F6527D"/>
    <w:rsid w:val="00F83174"/>
    <w:rsid w:val="00FB0374"/>
    <w:rsid w:val="00FB411F"/>
    <w:rsid w:val="00FC7827"/>
    <w:rsid w:val="00FE7066"/>
    <w:rsid w:val="00FF4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D80C"/>
  <w15:chartTrackingRefBased/>
  <w15:docId w15:val="{166B2B8F-8544-4559-8840-6A34B813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4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4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41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41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41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41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41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41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41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41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41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41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41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41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41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41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41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41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41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41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41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41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411F"/>
    <w:rPr>
      <w:i/>
      <w:iCs/>
      <w:color w:val="404040" w:themeColor="text1" w:themeTint="BF"/>
    </w:rPr>
  </w:style>
  <w:style w:type="paragraph" w:styleId="Paragrafoelenco">
    <w:name w:val="List Paragraph"/>
    <w:basedOn w:val="Normale"/>
    <w:uiPriority w:val="34"/>
    <w:qFormat/>
    <w:rsid w:val="00FB411F"/>
    <w:pPr>
      <w:ind w:left="720"/>
      <w:contextualSpacing/>
    </w:pPr>
  </w:style>
  <w:style w:type="character" w:styleId="Enfasiintensa">
    <w:name w:val="Intense Emphasis"/>
    <w:basedOn w:val="Carpredefinitoparagrafo"/>
    <w:uiPriority w:val="21"/>
    <w:qFormat/>
    <w:rsid w:val="00FB411F"/>
    <w:rPr>
      <w:i/>
      <w:iCs/>
      <w:color w:val="0F4761" w:themeColor="accent1" w:themeShade="BF"/>
    </w:rPr>
  </w:style>
  <w:style w:type="paragraph" w:styleId="Citazioneintensa">
    <w:name w:val="Intense Quote"/>
    <w:basedOn w:val="Normale"/>
    <w:next w:val="Normale"/>
    <w:link w:val="CitazioneintensaCarattere"/>
    <w:uiPriority w:val="30"/>
    <w:qFormat/>
    <w:rsid w:val="00FB4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411F"/>
    <w:rPr>
      <w:i/>
      <w:iCs/>
      <w:color w:val="0F4761" w:themeColor="accent1" w:themeShade="BF"/>
    </w:rPr>
  </w:style>
  <w:style w:type="character" w:styleId="Riferimentointenso">
    <w:name w:val="Intense Reference"/>
    <w:basedOn w:val="Carpredefinitoparagrafo"/>
    <w:uiPriority w:val="32"/>
    <w:qFormat/>
    <w:rsid w:val="00FB411F"/>
    <w:rPr>
      <w:b/>
      <w:bCs/>
      <w:smallCaps/>
      <w:color w:val="0F4761" w:themeColor="accent1" w:themeShade="BF"/>
      <w:spacing w:val="5"/>
    </w:rPr>
  </w:style>
  <w:style w:type="paragraph" w:customStyle="1" w:styleId="Default">
    <w:name w:val="Default"/>
    <w:rsid w:val="00EC723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gliatabella">
    <w:name w:val="Table Grid"/>
    <w:basedOn w:val="Tabellanormale"/>
    <w:uiPriority w:val="39"/>
    <w:rsid w:val="005420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E7B1A"/>
    <w:rPr>
      <w:color w:val="467886" w:themeColor="hyperlink"/>
      <w:u w:val="single"/>
    </w:rPr>
  </w:style>
  <w:style w:type="character" w:customStyle="1" w:styleId="Menzionenonrisolta1">
    <w:name w:val="Menzione non risolta1"/>
    <w:basedOn w:val="Carpredefinitoparagrafo"/>
    <w:uiPriority w:val="99"/>
    <w:semiHidden/>
    <w:unhideWhenUsed/>
    <w:rsid w:val="001E7B1A"/>
    <w:rPr>
      <w:color w:val="605E5C"/>
      <w:shd w:val="clear" w:color="auto" w:fill="E1DFDD"/>
    </w:rPr>
  </w:style>
  <w:style w:type="paragraph" w:styleId="Intestazione">
    <w:name w:val="header"/>
    <w:basedOn w:val="Normale"/>
    <w:link w:val="IntestazioneCarattere"/>
    <w:uiPriority w:val="99"/>
    <w:unhideWhenUsed/>
    <w:rsid w:val="00D505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0564"/>
  </w:style>
  <w:style w:type="paragraph" w:styleId="Pidipagina">
    <w:name w:val="footer"/>
    <w:basedOn w:val="Normale"/>
    <w:link w:val="PidipaginaCarattere"/>
    <w:uiPriority w:val="99"/>
    <w:unhideWhenUsed/>
    <w:rsid w:val="00D505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0564"/>
  </w:style>
  <w:style w:type="character" w:styleId="Menzionenonrisolta">
    <w:name w:val="Unresolved Mention"/>
    <w:basedOn w:val="Carpredefinitoparagrafo"/>
    <w:uiPriority w:val="99"/>
    <w:semiHidden/>
    <w:unhideWhenUsed/>
    <w:rsid w:val="00F4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casa@comune.mantov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D443-5825-4A51-8ADE-E8853E75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Vincenzi Giorgio</dc:creator>
  <cp:keywords/>
  <dc:description/>
  <cp:lastModifiedBy>Panna Angelo</cp:lastModifiedBy>
  <cp:revision>4</cp:revision>
  <cp:lastPrinted>2024-03-20T09:17:00Z</cp:lastPrinted>
  <dcterms:created xsi:type="dcterms:W3CDTF">2024-04-24T15:32:00Z</dcterms:created>
  <dcterms:modified xsi:type="dcterms:W3CDTF">2024-04-24T15:40:00Z</dcterms:modified>
</cp:coreProperties>
</file>