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8E" w:rsidRPr="000071DF" w:rsidRDefault="0089168E" w:rsidP="0089168E">
      <w:pPr>
        <w:keepNext/>
        <w:spacing w:after="0" w:line="240" w:lineRule="auto"/>
        <w:jc w:val="center"/>
        <w:rPr>
          <w:rFonts w:asciiTheme="minorHAnsi" w:hAnsiTheme="minorHAnsi" w:cs="Arial"/>
          <w:b/>
          <w:i/>
          <w:smallCaps/>
          <w:sz w:val="32"/>
          <w:szCs w:val="32"/>
          <w:lang w:eastAsia="it-IT"/>
        </w:rPr>
      </w:pPr>
      <w:r w:rsidRPr="000071DF">
        <w:rPr>
          <w:rFonts w:asciiTheme="minorHAnsi" w:hAnsiTheme="minorHAnsi" w:cs="Arial"/>
          <w:b/>
          <w:i/>
          <w:smallCaps/>
          <w:sz w:val="32"/>
          <w:szCs w:val="32"/>
          <w:lang w:eastAsia="it-IT"/>
        </w:rPr>
        <w:t>Strategia Nazionale per le aree Interne</w:t>
      </w:r>
    </w:p>
    <w:p w:rsidR="0089168E" w:rsidRPr="000071DF" w:rsidRDefault="0089168E" w:rsidP="0089168E">
      <w:pPr>
        <w:spacing w:after="0" w:line="240" w:lineRule="auto"/>
        <w:jc w:val="center"/>
        <w:rPr>
          <w:rFonts w:asciiTheme="minorHAnsi" w:hAnsiTheme="minorHAnsi" w:cs="Arial"/>
          <w:b/>
          <w:i/>
          <w:smallCaps/>
          <w:color w:val="FF0000"/>
          <w:sz w:val="32"/>
          <w:szCs w:val="32"/>
          <w:lang w:eastAsia="it-IT"/>
        </w:rPr>
      </w:pPr>
      <w:r w:rsidRPr="000071DF">
        <w:rPr>
          <w:rFonts w:asciiTheme="minorHAnsi" w:hAnsiTheme="minorHAnsi" w:cs="Arial"/>
          <w:b/>
          <w:i/>
          <w:smallCaps/>
          <w:color w:val="FF0000"/>
          <w:sz w:val="32"/>
          <w:szCs w:val="32"/>
          <w:lang w:eastAsia="it-IT"/>
        </w:rPr>
        <w:t>Sud Ovest Orvietano</w:t>
      </w:r>
    </w:p>
    <w:p w:rsidR="0089168E" w:rsidRPr="000071DF" w:rsidRDefault="0089168E" w:rsidP="003F37A6">
      <w:pPr>
        <w:keepNext/>
        <w:tabs>
          <w:tab w:val="center" w:pos="4819"/>
        </w:tabs>
        <w:spacing w:after="0" w:line="240" w:lineRule="auto"/>
        <w:outlineLvl w:val="0"/>
        <w:rPr>
          <w:rFonts w:asciiTheme="minorHAnsi" w:hAnsiTheme="minorHAnsi" w:cs="Arial"/>
          <w:b/>
          <w:smallCaps/>
          <w:sz w:val="20"/>
          <w:szCs w:val="20"/>
          <w:lang w:eastAsia="it-IT"/>
        </w:rPr>
      </w:pPr>
    </w:p>
    <w:p w:rsidR="0089168E" w:rsidRPr="000071DF" w:rsidRDefault="0089168E" w:rsidP="0089168E">
      <w:pPr>
        <w:keepNext/>
        <w:tabs>
          <w:tab w:val="center" w:pos="4819"/>
        </w:tabs>
        <w:spacing w:after="0" w:line="240" w:lineRule="auto"/>
        <w:jc w:val="both"/>
        <w:rPr>
          <w:rFonts w:asciiTheme="minorHAnsi" w:hAnsiTheme="minorHAnsi" w:cs="Arial"/>
          <w:b/>
          <w:sz w:val="28"/>
          <w:szCs w:val="28"/>
        </w:rPr>
      </w:pPr>
      <w:proofErr w:type="gramStart"/>
      <w:r w:rsidRPr="000071DF">
        <w:rPr>
          <w:rFonts w:asciiTheme="minorHAnsi" w:hAnsiTheme="minorHAnsi" w:cs="Arial"/>
          <w:b/>
          <w:color w:val="FF0000"/>
          <w:sz w:val="28"/>
          <w:szCs w:val="28"/>
          <w:u w:val="single"/>
        </w:rPr>
        <w:t>AZIONE  CARDINE</w:t>
      </w:r>
      <w:proofErr w:type="gramEnd"/>
      <w:r w:rsidRPr="000071DF">
        <w:rPr>
          <w:rFonts w:asciiTheme="minorHAnsi" w:hAnsiTheme="minorHAnsi" w:cs="Arial"/>
          <w:b/>
          <w:color w:val="FF0000"/>
          <w:sz w:val="28"/>
          <w:szCs w:val="28"/>
          <w:u w:val="single"/>
        </w:rPr>
        <w:t xml:space="preserve"> 1</w:t>
      </w:r>
      <w:r w:rsidRPr="000071DF">
        <w:rPr>
          <w:rFonts w:asciiTheme="minorHAnsi" w:hAnsiTheme="minorHAnsi" w:cs="Arial"/>
          <w:b/>
          <w:sz w:val="28"/>
          <w:szCs w:val="28"/>
        </w:rPr>
        <w:t xml:space="preserve">  </w:t>
      </w:r>
    </w:p>
    <w:p w:rsidR="0089168E" w:rsidRPr="000071DF" w:rsidRDefault="0089168E" w:rsidP="003F37A6">
      <w:pPr>
        <w:keepNext/>
        <w:tabs>
          <w:tab w:val="center" w:pos="4819"/>
        </w:tabs>
        <w:spacing w:after="0" w:line="240" w:lineRule="auto"/>
        <w:outlineLvl w:val="0"/>
        <w:rPr>
          <w:rFonts w:asciiTheme="minorHAnsi" w:hAnsiTheme="minorHAnsi" w:cs="Arial"/>
          <w:b/>
          <w:smallCaps/>
          <w:sz w:val="20"/>
          <w:szCs w:val="20"/>
          <w:lang w:eastAsia="it-IT"/>
        </w:rPr>
      </w:pPr>
      <w:r w:rsidRPr="000071DF">
        <w:rPr>
          <w:rFonts w:asciiTheme="minorHAnsi" w:hAnsiTheme="minorHAnsi" w:cs="Arial"/>
          <w:b/>
          <w:sz w:val="28"/>
          <w:szCs w:val="28"/>
        </w:rPr>
        <w:t xml:space="preserve">Integrazione tra beni culturali e ambientali per una gestione </w:t>
      </w:r>
      <w:proofErr w:type="gramStart"/>
      <w:r w:rsidRPr="000071DF">
        <w:rPr>
          <w:rFonts w:asciiTheme="minorHAnsi" w:hAnsiTheme="minorHAnsi" w:cs="Arial"/>
          <w:b/>
          <w:sz w:val="28"/>
          <w:szCs w:val="28"/>
        </w:rPr>
        <w:t>integrata  dell’offerta</w:t>
      </w:r>
      <w:proofErr w:type="gramEnd"/>
      <w:r w:rsidRPr="000071DF">
        <w:rPr>
          <w:rFonts w:asciiTheme="minorHAnsi" w:hAnsiTheme="minorHAnsi" w:cs="Arial"/>
          <w:b/>
          <w:sz w:val="28"/>
          <w:szCs w:val="28"/>
        </w:rPr>
        <w:t xml:space="preserve"> territoriale</w:t>
      </w:r>
    </w:p>
    <w:p w:rsidR="004244C8" w:rsidRPr="000071DF" w:rsidRDefault="004244C8" w:rsidP="004244C8">
      <w:pPr>
        <w:spacing w:after="0" w:line="240" w:lineRule="auto"/>
        <w:rPr>
          <w:rFonts w:asciiTheme="minorHAnsi" w:hAnsiTheme="minorHAnsi"/>
          <w:b/>
          <w:sz w:val="20"/>
          <w:szCs w:val="20"/>
        </w:rPr>
      </w:pPr>
    </w:p>
    <w:tbl>
      <w:tblPr>
        <w:tblW w:w="5000" w:type="pc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4A0" w:firstRow="1" w:lastRow="0" w:firstColumn="1" w:lastColumn="0" w:noHBand="0" w:noVBand="1"/>
      </w:tblPr>
      <w:tblGrid>
        <w:gridCol w:w="3179"/>
        <w:gridCol w:w="6579"/>
      </w:tblGrid>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92D050"/>
            <w:vAlign w:val="center"/>
            <w:hideMark/>
          </w:tcPr>
          <w:p w:rsidR="004244C8" w:rsidRPr="000071DF" w:rsidRDefault="004244C8">
            <w:pPr>
              <w:widowControl w:val="0"/>
              <w:snapToGrid w:val="0"/>
              <w:spacing w:after="0" w:line="240" w:lineRule="auto"/>
              <w:rPr>
                <w:rFonts w:asciiTheme="minorHAnsi" w:hAnsiTheme="minorHAnsi" w:cs="Calibri"/>
                <w:b/>
                <w:color w:val="FFFFFF"/>
                <w:sz w:val="20"/>
                <w:szCs w:val="20"/>
                <w:lang w:eastAsia="it-IT"/>
              </w:rPr>
            </w:pPr>
            <w:r w:rsidRPr="000071DF">
              <w:rPr>
                <w:rFonts w:asciiTheme="minorHAnsi" w:hAnsiTheme="minorHAnsi" w:cs="Calibri"/>
                <w:b/>
                <w:color w:val="FFFFFF"/>
                <w:sz w:val="20"/>
                <w:szCs w:val="20"/>
                <w:lang w:eastAsia="it-IT"/>
              </w:rPr>
              <w:t>Codice Intervento</w:t>
            </w:r>
          </w:p>
        </w:tc>
        <w:tc>
          <w:tcPr>
            <w:tcW w:w="6497" w:type="dxa"/>
            <w:tcBorders>
              <w:top w:val="single" w:sz="4" w:space="0" w:color="00000A"/>
              <w:left w:val="single" w:sz="4" w:space="0" w:color="00000A"/>
              <w:bottom w:val="single" w:sz="4" w:space="0" w:color="00000A"/>
              <w:right w:val="single" w:sz="4" w:space="0" w:color="00000A"/>
            </w:tcBorders>
            <w:shd w:val="clear" w:color="auto" w:fill="92D050"/>
            <w:hideMark/>
          </w:tcPr>
          <w:p w:rsidR="004244C8" w:rsidRPr="000071DF" w:rsidRDefault="004244C8" w:rsidP="009049A2">
            <w:pPr>
              <w:snapToGrid w:val="0"/>
              <w:spacing w:after="0" w:line="240" w:lineRule="auto"/>
              <w:rPr>
                <w:rFonts w:asciiTheme="minorHAnsi" w:hAnsiTheme="minorHAnsi" w:cs="Calibri"/>
                <w:b/>
                <w:color w:val="FFFFFF"/>
                <w:sz w:val="28"/>
                <w:szCs w:val="20"/>
                <w:lang w:eastAsia="it-IT"/>
              </w:rPr>
            </w:pPr>
            <w:r w:rsidRPr="000071DF">
              <w:rPr>
                <w:rFonts w:asciiTheme="minorHAnsi" w:hAnsiTheme="minorHAnsi" w:cs="Calibri"/>
                <w:b/>
                <w:color w:val="FFFFFF"/>
                <w:sz w:val="28"/>
                <w:szCs w:val="20"/>
                <w:lang w:eastAsia="it-IT"/>
              </w:rPr>
              <w:t>1</w:t>
            </w:r>
            <w:r w:rsidR="009049A2" w:rsidRPr="000071DF">
              <w:rPr>
                <w:rFonts w:asciiTheme="minorHAnsi" w:hAnsiTheme="minorHAnsi" w:cs="Calibri"/>
                <w:b/>
                <w:color w:val="FFFFFF"/>
                <w:sz w:val="28"/>
                <w:szCs w:val="20"/>
                <w:lang w:eastAsia="it-IT"/>
              </w:rPr>
              <w:t>A_1.1</w:t>
            </w:r>
          </w:p>
        </w:tc>
      </w:tr>
      <w:tr w:rsidR="004244C8" w:rsidRPr="000071DF" w:rsidTr="004B3A98">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 xml:space="preserve">Titolo Intervento </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696A24" w:rsidRDefault="004244C8" w:rsidP="00696A24">
            <w:pPr>
              <w:snapToGrid w:val="0"/>
              <w:spacing w:after="0" w:line="240" w:lineRule="auto"/>
              <w:jc w:val="both"/>
              <w:rPr>
                <w:rFonts w:asciiTheme="minorHAnsi" w:hAnsiTheme="minorHAnsi"/>
                <w:color w:val="00000A"/>
              </w:rPr>
            </w:pPr>
            <w:r w:rsidRPr="00696A24">
              <w:rPr>
                <w:rFonts w:asciiTheme="minorHAnsi" w:hAnsiTheme="minorHAnsi"/>
                <w:b/>
                <w:bCs/>
                <w:iCs/>
              </w:rPr>
              <w:t xml:space="preserve">Attrattore culturale dell’area archeologica </w:t>
            </w:r>
            <w:r w:rsidR="00696A24" w:rsidRPr="00696A24">
              <w:rPr>
                <w:rFonts w:asciiTheme="minorHAnsi" w:hAnsiTheme="minorHAnsi"/>
                <w:b/>
                <w:bCs/>
                <w:iCs/>
              </w:rPr>
              <w:t>Orvietano-A</w:t>
            </w:r>
            <w:r w:rsidRPr="00696A24">
              <w:rPr>
                <w:rFonts w:asciiTheme="minorHAnsi" w:hAnsiTheme="minorHAnsi"/>
                <w:b/>
                <w:bCs/>
                <w:iCs/>
              </w:rPr>
              <w:t>merino</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Descrizione sintetica dell’intervento</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rsidP="00696A24">
            <w:pPr>
              <w:jc w:val="both"/>
              <w:rPr>
                <w:rFonts w:asciiTheme="minorHAnsi" w:hAnsiTheme="minorHAnsi"/>
                <w:color w:val="00000A"/>
              </w:rPr>
            </w:pPr>
            <w:r w:rsidRPr="000071DF">
              <w:rPr>
                <w:rFonts w:asciiTheme="minorHAnsi" w:hAnsiTheme="minorHAnsi"/>
              </w:rPr>
              <w:t>La proposta si riferisce alla valorizzaz</w:t>
            </w:r>
            <w:r w:rsidR="00696A24">
              <w:rPr>
                <w:rFonts w:asciiTheme="minorHAnsi" w:hAnsiTheme="minorHAnsi"/>
              </w:rPr>
              <w:t xml:space="preserve">ione dell’attrattore culturale </w:t>
            </w:r>
            <w:r w:rsidRPr="000071DF">
              <w:rPr>
                <w:rFonts w:asciiTheme="minorHAnsi" w:hAnsiTheme="minorHAnsi"/>
              </w:rPr>
              <w:t>archeologico dell’area orvietano-amerino, a matrice-etrusca romana. Il progetto riguarda: (</w:t>
            </w:r>
            <w:r w:rsidRPr="000071DF">
              <w:rPr>
                <w:rFonts w:asciiTheme="minorHAnsi" w:hAnsiTheme="minorHAnsi"/>
                <w:b/>
                <w:bCs/>
              </w:rPr>
              <w:t>a</w:t>
            </w:r>
            <w:r w:rsidRPr="000071DF">
              <w:rPr>
                <w:rFonts w:asciiTheme="minorHAnsi" w:hAnsiTheme="minorHAnsi"/>
              </w:rPr>
              <w:t>) interventi di recupero e funzionalizzazione di alcune emergenze del patri</w:t>
            </w:r>
            <w:r w:rsidR="009049A2" w:rsidRPr="000071DF">
              <w:rPr>
                <w:rFonts w:asciiTheme="minorHAnsi" w:hAnsiTheme="minorHAnsi"/>
              </w:rPr>
              <w:t xml:space="preserve">monio culturale rappresentative </w:t>
            </w:r>
            <w:r w:rsidRPr="000071DF">
              <w:rPr>
                <w:rFonts w:asciiTheme="minorHAnsi" w:hAnsiTheme="minorHAnsi"/>
              </w:rPr>
              <w:t>della matrice identitaria storica dell’area; (</w:t>
            </w:r>
            <w:r w:rsidRPr="000071DF">
              <w:rPr>
                <w:rFonts w:asciiTheme="minorHAnsi" w:hAnsiTheme="minorHAnsi"/>
                <w:b/>
                <w:bCs/>
              </w:rPr>
              <w:t>b</w:t>
            </w:r>
            <w:r w:rsidRPr="000071DF">
              <w:rPr>
                <w:rFonts w:asciiTheme="minorHAnsi" w:hAnsiTheme="minorHAnsi"/>
              </w:rPr>
              <w:t xml:space="preserve">) interventi destinati al potenziamento della fruizione tecnologica e multimediale dell’attrattore la cui specificità e la densità cognitiva consente di rappresentare una sintesi della specificità </w:t>
            </w:r>
            <w:proofErr w:type="spellStart"/>
            <w:r w:rsidRPr="000071DF">
              <w:rPr>
                <w:rFonts w:asciiTheme="minorHAnsi" w:hAnsiTheme="minorHAnsi"/>
              </w:rPr>
              <w:t>storica-culturale</w:t>
            </w:r>
            <w:proofErr w:type="spellEnd"/>
            <w:r w:rsidRPr="000071DF">
              <w:rPr>
                <w:rFonts w:asciiTheme="minorHAnsi" w:hAnsiTheme="minorHAnsi"/>
              </w:rPr>
              <w:t xml:space="preserve"> dell’intero territorio, particolarmente efficace anche sotto il profilo didattico. In tal senso, all’attrattore culturale individuato si assegna anche la funzione di prodotto-emblema in grado di veicolare la qualità e i valori degli altri beni archeologici diffusi.</w:t>
            </w:r>
          </w:p>
          <w:p w:rsidR="004244C8" w:rsidRPr="000071DF" w:rsidRDefault="004840EC" w:rsidP="00696A24">
            <w:pPr>
              <w:jc w:val="both"/>
              <w:rPr>
                <w:rFonts w:asciiTheme="minorHAnsi" w:hAnsiTheme="minorHAnsi"/>
              </w:rPr>
            </w:pPr>
            <w:r w:rsidRPr="000071DF">
              <w:rPr>
                <w:rFonts w:asciiTheme="minorHAnsi" w:hAnsiTheme="minorHAnsi"/>
              </w:rPr>
              <w:t>A supporto dei soggetti gestori, tramite bando regionale,</w:t>
            </w:r>
            <w:r w:rsidR="00826078" w:rsidRPr="000071DF">
              <w:rPr>
                <w:rFonts w:asciiTheme="minorHAnsi" w:hAnsiTheme="minorHAnsi"/>
              </w:rPr>
              <w:t xml:space="preserve"> si prevede</w:t>
            </w:r>
            <w:r w:rsidRPr="000071DF">
              <w:rPr>
                <w:rFonts w:asciiTheme="minorHAnsi" w:hAnsiTheme="minorHAnsi"/>
              </w:rPr>
              <w:t xml:space="preserve"> </w:t>
            </w:r>
            <w:r w:rsidR="004244C8" w:rsidRPr="000071DF">
              <w:rPr>
                <w:rFonts w:asciiTheme="minorHAnsi" w:hAnsiTheme="minorHAnsi"/>
              </w:rPr>
              <w:t xml:space="preserve">l’avvio e </w:t>
            </w:r>
            <w:r w:rsidRPr="000071DF">
              <w:rPr>
                <w:rFonts w:asciiTheme="minorHAnsi" w:hAnsiTheme="minorHAnsi"/>
              </w:rPr>
              <w:t>il consolidamento di imprese</w:t>
            </w:r>
            <w:r w:rsidR="004244C8" w:rsidRPr="000071DF">
              <w:rPr>
                <w:rFonts w:asciiTheme="minorHAnsi" w:hAnsiTheme="minorHAnsi"/>
              </w:rPr>
              <w:t xml:space="preserve"> cultu</w:t>
            </w:r>
            <w:r w:rsidRPr="000071DF">
              <w:rPr>
                <w:rFonts w:asciiTheme="minorHAnsi" w:hAnsiTheme="minorHAnsi"/>
              </w:rPr>
              <w:t>rali e creativ</w:t>
            </w:r>
            <w:r w:rsidR="002A12F4" w:rsidRPr="000071DF">
              <w:rPr>
                <w:rFonts w:asciiTheme="minorHAnsi" w:hAnsiTheme="minorHAnsi"/>
              </w:rPr>
              <w:t>e che potranno fornire</w:t>
            </w:r>
            <w:r w:rsidRPr="000071DF">
              <w:rPr>
                <w:rFonts w:asciiTheme="minorHAnsi" w:hAnsiTheme="minorHAnsi"/>
              </w:rPr>
              <w:t xml:space="preserve"> prodotti e servizi per la valorizzazione, l’innovazione della fruizione, la </w:t>
            </w:r>
            <w:r w:rsidR="004244C8" w:rsidRPr="000071DF">
              <w:rPr>
                <w:rFonts w:asciiTheme="minorHAnsi" w:hAnsiTheme="minorHAnsi"/>
              </w:rPr>
              <w:t xml:space="preserve">promozione e </w:t>
            </w:r>
            <w:r w:rsidRPr="000071DF">
              <w:rPr>
                <w:rFonts w:asciiTheme="minorHAnsi" w:hAnsiTheme="minorHAnsi"/>
              </w:rPr>
              <w:t xml:space="preserve">la </w:t>
            </w:r>
            <w:r w:rsidR="004244C8" w:rsidRPr="000071DF">
              <w:rPr>
                <w:rFonts w:asciiTheme="minorHAnsi" w:hAnsiTheme="minorHAnsi"/>
              </w:rPr>
              <w:t xml:space="preserve">comunicazione </w:t>
            </w:r>
            <w:r w:rsidR="00826078" w:rsidRPr="000071DF">
              <w:rPr>
                <w:rFonts w:asciiTheme="minorHAnsi" w:hAnsiTheme="minorHAnsi"/>
              </w:rPr>
              <w:t xml:space="preserve">delle </w:t>
            </w:r>
            <w:r w:rsidR="00696A24">
              <w:rPr>
                <w:rFonts w:asciiTheme="minorHAnsi" w:hAnsiTheme="minorHAnsi"/>
              </w:rPr>
              <w:t xml:space="preserve">emergenze </w:t>
            </w:r>
            <w:r w:rsidR="004244C8" w:rsidRPr="000071DF">
              <w:rPr>
                <w:rFonts w:asciiTheme="minorHAnsi" w:hAnsiTheme="minorHAnsi"/>
              </w:rPr>
              <w:t>culturali e naturali</w:t>
            </w:r>
            <w:r w:rsidR="00E92B5C" w:rsidRPr="000071DF">
              <w:rPr>
                <w:rFonts w:asciiTheme="minorHAnsi" w:hAnsiTheme="minorHAnsi"/>
              </w:rPr>
              <w:t xml:space="preserve">, incluse quelle </w:t>
            </w:r>
            <w:r w:rsidR="00826078" w:rsidRPr="000071DF">
              <w:rPr>
                <w:rFonts w:asciiTheme="minorHAnsi" w:hAnsiTheme="minorHAnsi"/>
              </w:rPr>
              <w:t>oggetto di intervento nella prese</w:t>
            </w:r>
            <w:r w:rsidR="00696A24">
              <w:rPr>
                <w:rFonts w:asciiTheme="minorHAnsi" w:hAnsiTheme="minorHAnsi"/>
              </w:rPr>
              <w:t>nte scheda (si veda scheda 1.3)</w:t>
            </w:r>
            <w:r w:rsidR="004244C8" w:rsidRPr="000071DF">
              <w:rPr>
                <w:rFonts w:asciiTheme="minorHAnsi" w:hAnsiTheme="minorHAnsi"/>
              </w:rPr>
              <w:t>.</w:t>
            </w:r>
          </w:p>
          <w:p w:rsidR="004244C8" w:rsidRPr="000071DF" w:rsidRDefault="004244C8" w:rsidP="00696A24">
            <w:pPr>
              <w:spacing w:before="100" w:beforeAutospacing="1" w:after="100" w:afterAutospacing="1"/>
              <w:jc w:val="both"/>
              <w:rPr>
                <w:rFonts w:asciiTheme="minorHAnsi" w:hAnsiTheme="minorHAnsi"/>
                <w:color w:val="00000A"/>
              </w:rPr>
            </w:pPr>
            <w:r w:rsidRPr="000071DF">
              <w:rPr>
                <w:rFonts w:asciiTheme="minorHAnsi" w:hAnsiTheme="minorHAnsi"/>
              </w:rPr>
              <w:t>Con il recupero funzionale dei beni costitutivi della matrice identitaria di questo territorio e con l’attivazione contestuale degli interventi strategici d’area (rivitalizzazione dei borghi, mobilità elettrica, realizzazione sentieristica, valorizzazione enogastronomia e artigianato) si andrà a configurare un coerente sistema strategico di relazioni tra risorse storiche/archeologiche, naturali, agroalimentari e culturali del territorio, predisposto ad essere trasformato in un originale driver dello sviluppo locale.</w:t>
            </w:r>
            <w:r w:rsidRPr="000071DF">
              <w:rPr>
                <w:rFonts w:asciiTheme="minorHAnsi" w:hAnsiTheme="minorHAnsi"/>
                <w:sz w:val="24"/>
                <w:szCs w:val="24"/>
              </w:rPr>
              <w:t xml:space="preserve"> </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850EF1">
            <w:pPr>
              <w:widowControl w:val="0"/>
              <w:snapToGrid w:val="0"/>
              <w:spacing w:after="0" w:line="240" w:lineRule="auto"/>
              <w:rPr>
                <w:rFonts w:asciiTheme="minorHAnsi" w:hAnsiTheme="minorHAnsi"/>
                <w:color w:val="00000A"/>
              </w:rPr>
            </w:pPr>
            <w:r w:rsidRPr="000071DF">
              <w:rPr>
                <w:rFonts w:asciiTheme="minorHAnsi" w:hAnsiTheme="minorHAnsi" w:cs="Calibri"/>
                <w:sz w:val="20"/>
                <w:szCs w:val="20"/>
                <w:lang w:eastAsia="it-IT"/>
              </w:rPr>
              <w:t>L</w:t>
            </w:r>
            <w:r w:rsidR="004244C8" w:rsidRPr="000071DF">
              <w:rPr>
                <w:rFonts w:asciiTheme="minorHAnsi" w:hAnsiTheme="minorHAnsi" w:cs="Calibri"/>
                <w:sz w:val="20"/>
                <w:szCs w:val="20"/>
                <w:lang w:eastAsia="it-IT"/>
              </w:rPr>
              <w:t>ocalizzazione dell’intervento</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spacing w:line="360" w:lineRule="auto"/>
              <w:jc w:val="both"/>
              <w:rPr>
                <w:rFonts w:asciiTheme="minorHAnsi" w:hAnsiTheme="minorHAnsi"/>
                <w:color w:val="00000A"/>
              </w:rPr>
            </w:pPr>
            <w:r w:rsidRPr="000071DF">
              <w:rPr>
                <w:rFonts w:asciiTheme="minorHAnsi" w:hAnsiTheme="minorHAnsi"/>
                <w:color w:val="000000"/>
              </w:rPr>
              <w:t xml:space="preserve"> Orvieto, Castel Viscardo, Montecchio, Lugnano in Teverina</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Comuni dell’area progetto dove risiedono i cittadini che beneficiano dell’intervento</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snapToGrid w:val="0"/>
              <w:spacing w:after="0" w:line="240" w:lineRule="auto"/>
              <w:rPr>
                <w:rFonts w:asciiTheme="minorHAnsi" w:hAnsiTheme="minorHAnsi" w:cs="Calibri"/>
                <w:color w:val="00000A"/>
                <w:szCs w:val="20"/>
                <w:lang w:eastAsia="it-IT"/>
              </w:rPr>
            </w:pPr>
            <w:r w:rsidRPr="000071DF">
              <w:rPr>
                <w:rFonts w:asciiTheme="minorHAnsi" w:hAnsiTheme="minorHAnsi" w:cs="Calibri"/>
                <w:szCs w:val="20"/>
                <w:lang w:eastAsia="it-IT"/>
              </w:rPr>
              <w:t>Tutti i comuni dell’area</w:t>
            </w:r>
            <w:r w:rsidR="00696A24">
              <w:rPr>
                <w:rFonts w:asciiTheme="minorHAnsi" w:hAnsiTheme="minorHAnsi" w:cs="Calibri"/>
                <w:szCs w:val="20"/>
                <w:lang w:eastAsia="it-IT"/>
              </w:rPr>
              <w:t xml:space="preserve"> interna Sud-Ovest Orvietano</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 xml:space="preserve">Tipologia dell’intervento </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widowControl w:val="0"/>
              <w:spacing w:after="240" w:line="240" w:lineRule="auto"/>
              <w:jc w:val="both"/>
              <w:rPr>
                <w:rFonts w:asciiTheme="minorHAnsi" w:hAnsiTheme="minorHAnsi"/>
                <w:color w:val="00000A"/>
              </w:rPr>
            </w:pPr>
            <w:r w:rsidRPr="000071DF">
              <w:rPr>
                <w:rFonts w:asciiTheme="minorHAnsi" w:hAnsiTheme="minorHAnsi" w:cs="Calibri"/>
              </w:rPr>
              <w:t>Realizzazione di opere pubbliche e acquisizione di beni e servizi</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 xml:space="preserve">Costo pubblico dell’intervento </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spacing w:line="360" w:lineRule="auto"/>
              <w:jc w:val="both"/>
              <w:rPr>
                <w:rFonts w:asciiTheme="minorHAnsi" w:hAnsiTheme="minorHAnsi"/>
                <w:color w:val="00000A"/>
              </w:rPr>
            </w:pPr>
            <w:r w:rsidRPr="000071DF">
              <w:rPr>
                <w:rFonts w:asciiTheme="minorHAnsi" w:hAnsiTheme="minorHAnsi"/>
                <w:color w:val="000000"/>
              </w:rPr>
              <w:t xml:space="preserve">€ </w:t>
            </w:r>
            <w:r w:rsidRPr="000071DF">
              <w:rPr>
                <w:rFonts w:asciiTheme="minorHAnsi" w:hAnsiTheme="minorHAnsi"/>
                <w:b/>
                <w:bCs/>
                <w:color w:val="000000"/>
              </w:rPr>
              <w:t>1.100.000</w:t>
            </w:r>
            <w:r w:rsidR="00696A24">
              <w:rPr>
                <w:rFonts w:asciiTheme="minorHAnsi" w:hAnsiTheme="minorHAnsi"/>
                <w:b/>
                <w:bCs/>
                <w:color w:val="000000"/>
              </w:rPr>
              <w:t>,00</w:t>
            </w:r>
            <w:r w:rsidRPr="000071DF">
              <w:rPr>
                <w:rFonts w:asciiTheme="minorHAnsi" w:hAnsiTheme="minorHAnsi"/>
                <w:color w:val="000000"/>
              </w:rPr>
              <w:t xml:space="preserve"> </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 xml:space="preserve">Fonte finanziaria </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rsidP="00696A24">
            <w:pPr>
              <w:snapToGrid w:val="0"/>
              <w:spacing w:after="0" w:line="240" w:lineRule="auto"/>
              <w:rPr>
                <w:rFonts w:asciiTheme="minorHAnsi" w:hAnsiTheme="minorHAnsi"/>
                <w:color w:val="00000A"/>
              </w:rPr>
            </w:pPr>
            <w:r w:rsidRPr="000071DF">
              <w:rPr>
                <w:rFonts w:asciiTheme="minorHAnsi" w:hAnsiTheme="minorHAnsi"/>
                <w:color w:val="000000"/>
              </w:rPr>
              <w:t xml:space="preserve">POR </w:t>
            </w:r>
            <w:proofErr w:type="gramStart"/>
            <w:r w:rsidRPr="000071DF">
              <w:rPr>
                <w:rFonts w:asciiTheme="minorHAnsi" w:hAnsiTheme="minorHAnsi"/>
                <w:color w:val="000000"/>
              </w:rPr>
              <w:t>FESR  Asse</w:t>
            </w:r>
            <w:proofErr w:type="gramEnd"/>
            <w:r w:rsidRPr="000071DF">
              <w:rPr>
                <w:rFonts w:asciiTheme="minorHAnsi" w:hAnsiTheme="minorHAnsi"/>
                <w:color w:val="000000"/>
              </w:rPr>
              <w:t xml:space="preserve"> </w:t>
            </w:r>
            <w:r w:rsidR="00696A24">
              <w:rPr>
                <w:rFonts w:asciiTheme="minorHAnsi" w:hAnsiTheme="minorHAnsi"/>
                <w:color w:val="000000"/>
              </w:rPr>
              <w:t>V</w:t>
            </w:r>
            <w:r w:rsidRPr="000071DF">
              <w:rPr>
                <w:rFonts w:asciiTheme="minorHAnsi" w:hAnsiTheme="minorHAnsi"/>
                <w:color w:val="000000"/>
              </w:rPr>
              <w:t xml:space="preserve"> </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lastRenderedPageBreak/>
              <w:t>Risultato atteso</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rsidP="00F83047">
            <w:pPr>
              <w:spacing w:line="240" w:lineRule="auto"/>
              <w:jc w:val="both"/>
              <w:rPr>
                <w:rFonts w:asciiTheme="minorHAnsi" w:hAnsiTheme="minorHAnsi"/>
                <w:color w:val="00000A"/>
                <w:szCs w:val="20"/>
              </w:rPr>
            </w:pPr>
            <w:r w:rsidRPr="000071DF">
              <w:rPr>
                <w:rFonts w:asciiTheme="minorHAnsi" w:hAnsiTheme="minorHAnsi"/>
                <w:szCs w:val="20"/>
              </w:rPr>
              <w:t xml:space="preserve">Aumento del numero di visite ai beni culturali </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Eventuali altri risultati attesi</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rsidP="00903173">
            <w:pPr>
              <w:spacing w:line="240" w:lineRule="auto"/>
              <w:jc w:val="both"/>
              <w:rPr>
                <w:rFonts w:asciiTheme="minorHAnsi" w:hAnsiTheme="minorHAnsi"/>
                <w:color w:val="00000A"/>
                <w:szCs w:val="20"/>
              </w:rPr>
            </w:pPr>
            <w:r w:rsidRPr="000071DF">
              <w:rPr>
                <w:rFonts w:asciiTheme="minorHAnsi" w:hAnsiTheme="minorHAnsi"/>
                <w:color w:val="000000"/>
              </w:rPr>
              <w:t xml:space="preserve">Aumentata capacità attrattiva </w:t>
            </w:r>
            <w:r w:rsidR="00F83047" w:rsidRPr="000071DF">
              <w:rPr>
                <w:rFonts w:asciiTheme="minorHAnsi" w:hAnsiTheme="minorHAnsi"/>
                <w:color w:val="000000"/>
              </w:rPr>
              <w:t>del territorio nel suo complesso</w:t>
            </w:r>
            <w:r w:rsidRPr="000071DF">
              <w:rPr>
                <w:rFonts w:asciiTheme="minorHAnsi" w:hAnsiTheme="minorHAnsi"/>
                <w:color w:val="000000"/>
              </w:rPr>
              <w:t xml:space="preserve"> con incremento delle presenze turistiche a media permanenza (2/3 giorni); </w:t>
            </w:r>
            <w:r w:rsidR="00F83047" w:rsidRPr="000071DF">
              <w:rPr>
                <w:rFonts w:asciiTheme="minorHAnsi" w:hAnsiTheme="minorHAnsi"/>
                <w:color w:val="000000"/>
              </w:rPr>
              <w:t>incremento delle collaborazioni con</w:t>
            </w:r>
            <w:r w:rsidRPr="000071DF">
              <w:rPr>
                <w:rFonts w:asciiTheme="minorHAnsi" w:hAnsiTheme="minorHAnsi"/>
                <w:color w:val="000000"/>
              </w:rPr>
              <w:t xml:space="preserve"> atenei stranieri per l’effettuazione </w:t>
            </w:r>
            <w:r w:rsidR="00696A24">
              <w:rPr>
                <w:rFonts w:asciiTheme="minorHAnsi" w:hAnsiTheme="minorHAnsi"/>
                <w:color w:val="000000"/>
              </w:rPr>
              <w:t xml:space="preserve">di attività </w:t>
            </w:r>
            <w:r w:rsidR="00F83047" w:rsidRPr="000071DF">
              <w:rPr>
                <w:rFonts w:asciiTheme="minorHAnsi" w:hAnsiTheme="minorHAnsi"/>
                <w:color w:val="000000"/>
              </w:rPr>
              <w:t>didattiche e di scavo</w:t>
            </w:r>
            <w:r w:rsidRPr="000071DF">
              <w:rPr>
                <w:rFonts w:asciiTheme="minorHAnsi" w:hAnsiTheme="minorHAnsi"/>
                <w:color w:val="000000"/>
              </w:rPr>
              <w:t xml:space="preserve">; </w:t>
            </w:r>
            <w:r w:rsidR="00903173" w:rsidRPr="000071DF">
              <w:rPr>
                <w:rFonts w:asciiTheme="minorHAnsi" w:hAnsiTheme="minorHAnsi"/>
                <w:color w:val="000000"/>
              </w:rPr>
              <w:t>incremento delle imprese culturali e creative attive sul territorio</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Descrivere le attività in relazione al risultato atteso</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spacing w:line="240" w:lineRule="auto"/>
              <w:jc w:val="both"/>
              <w:rPr>
                <w:rFonts w:asciiTheme="minorHAnsi" w:hAnsiTheme="minorHAnsi"/>
                <w:color w:val="00000A"/>
              </w:rPr>
            </w:pPr>
            <w:r w:rsidRPr="000071DF">
              <w:rPr>
                <w:rFonts w:asciiTheme="minorHAnsi" w:hAnsiTheme="minorHAnsi" w:cs="Calibri"/>
              </w:rPr>
              <w:t>Le attività previste dall’intervento riguardano l’area archeologica etrusca di Orvieto (</w:t>
            </w:r>
            <w:r w:rsidRPr="000071DF">
              <w:rPr>
                <w:rFonts w:asciiTheme="minorHAnsi" w:hAnsiTheme="minorHAnsi" w:cs="Calibri"/>
                <w:i/>
                <w:iCs/>
              </w:rPr>
              <w:t>Necropoli etrusca del Crocefisso del Tufo</w:t>
            </w:r>
            <w:r w:rsidRPr="000071DF">
              <w:rPr>
                <w:rFonts w:asciiTheme="minorHAnsi" w:hAnsiTheme="minorHAnsi" w:cs="Calibri"/>
              </w:rPr>
              <w:t xml:space="preserve"> e </w:t>
            </w:r>
            <w:r w:rsidRPr="000071DF">
              <w:rPr>
                <w:rFonts w:asciiTheme="minorHAnsi" w:hAnsiTheme="minorHAnsi" w:cs="Calibri"/>
                <w:i/>
                <w:iCs/>
              </w:rPr>
              <w:t>area archeologica</w:t>
            </w:r>
            <w:r w:rsidRPr="000071DF">
              <w:rPr>
                <w:rFonts w:asciiTheme="minorHAnsi" w:hAnsiTheme="minorHAnsi" w:cs="Calibri"/>
              </w:rPr>
              <w:t xml:space="preserve"> </w:t>
            </w:r>
            <w:r w:rsidRPr="000071DF">
              <w:rPr>
                <w:rFonts w:asciiTheme="minorHAnsi" w:hAnsiTheme="minorHAnsi" w:cs="Calibri"/>
                <w:i/>
                <w:iCs/>
              </w:rPr>
              <w:t>Campo della Fiera)</w:t>
            </w:r>
            <w:r w:rsidRPr="000071DF">
              <w:rPr>
                <w:rFonts w:asciiTheme="minorHAnsi" w:hAnsiTheme="minorHAnsi" w:cs="Calibri"/>
              </w:rPr>
              <w:t xml:space="preserve">, il sito archeologico etrusco-romano di </w:t>
            </w:r>
            <w:proofErr w:type="spellStart"/>
            <w:r w:rsidRPr="000071DF">
              <w:rPr>
                <w:rFonts w:asciiTheme="minorHAnsi" w:hAnsiTheme="minorHAnsi" w:cs="Calibri"/>
                <w:i/>
                <w:iCs/>
              </w:rPr>
              <w:t>Coriglia</w:t>
            </w:r>
            <w:proofErr w:type="spellEnd"/>
            <w:r w:rsidRPr="000071DF">
              <w:rPr>
                <w:rFonts w:asciiTheme="minorHAnsi" w:hAnsiTheme="minorHAnsi" w:cs="Calibri"/>
              </w:rPr>
              <w:t xml:space="preserve">, la </w:t>
            </w:r>
            <w:r w:rsidRPr="000071DF">
              <w:rPr>
                <w:rFonts w:asciiTheme="minorHAnsi" w:hAnsiTheme="minorHAnsi" w:cs="Calibri"/>
                <w:i/>
                <w:iCs/>
              </w:rPr>
              <w:t>Necropoli etrusca del Vallone</w:t>
            </w:r>
            <w:r w:rsidRPr="000071DF">
              <w:rPr>
                <w:rFonts w:asciiTheme="minorHAnsi" w:hAnsiTheme="minorHAnsi" w:cs="Calibri"/>
              </w:rPr>
              <w:t xml:space="preserve"> di San Lorenzo a Montecchio e la </w:t>
            </w:r>
            <w:r w:rsidRPr="000071DF">
              <w:rPr>
                <w:rFonts w:asciiTheme="minorHAnsi" w:hAnsiTheme="minorHAnsi" w:cs="Calibri"/>
                <w:i/>
                <w:iCs/>
              </w:rPr>
              <w:t xml:space="preserve">Villa romana di Poggio </w:t>
            </w:r>
            <w:proofErr w:type="spellStart"/>
            <w:r w:rsidRPr="000071DF">
              <w:rPr>
                <w:rFonts w:asciiTheme="minorHAnsi" w:hAnsiTheme="minorHAnsi" w:cs="Calibri"/>
                <w:i/>
                <w:iCs/>
              </w:rPr>
              <w:t>Gramignano</w:t>
            </w:r>
            <w:proofErr w:type="spellEnd"/>
            <w:r w:rsidRPr="000071DF">
              <w:rPr>
                <w:rFonts w:asciiTheme="minorHAnsi" w:hAnsiTheme="minorHAnsi" w:cs="Calibri"/>
              </w:rPr>
              <w:t xml:space="preserve"> a Lugnano in Teverina.</w:t>
            </w:r>
          </w:p>
          <w:p w:rsidR="004244C8" w:rsidRPr="000071DF" w:rsidRDefault="004244C8">
            <w:pPr>
              <w:spacing w:line="240" w:lineRule="auto"/>
              <w:jc w:val="both"/>
              <w:rPr>
                <w:rFonts w:asciiTheme="minorHAnsi" w:hAnsiTheme="minorHAnsi"/>
              </w:rPr>
            </w:pPr>
            <w:r w:rsidRPr="000071DF">
              <w:rPr>
                <w:rFonts w:asciiTheme="minorHAnsi" w:hAnsiTheme="minorHAnsi" w:cs="Calibri"/>
              </w:rPr>
              <w:t>Descrizione dei componenti dell’attrattore</w:t>
            </w:r>
          </w:p>
          <w:p w:rsidR="004244C8" w:rsidRPr="000071DF" w:rsidRDefault="004244C8">
            <w:pPr>
              <w:spacing w:line="240" w:lineRule="auto"/>
              <w:jc w:val="both"/>
              <w:rPr>
                <w:rFonts w:asciiTheme="minorHAnsi" w:hAnsiTheme="minorHAnsi"/>
              </w:rPr>
            </w:pPr>
            <w:r w:rsidRPr="000071DF">
              <w:rPr>
                <w:rFonts w:asciiTheme="minorHAnsi" w:hAnsiTheme="minorHAnsi"/>
                <w:b/>
              </w:rPr>
              <w:t>ORVIETO: Area archeologica etrusca periurbana</w:t>
            </w:r>
          </w:p>
          <w:p w:rsidR="004244C8" w:rsidRPr="000071DF" w:rsidRDefault="004244C8">
            <w:pPr>
              <w:spacing w:line="240" w:lineRule="auto"/>
              <w:jc w:val="both"/>
              <w:rPr>
                <w:rFonts w:asciiTheme="minorHAnsi" w:hAnsiTheme="minorHAnsi"/>
              </w:rPr>
            </w:pPr>
            <w:r w:rsidRPr="000071DF">
              <w:rPr>
                <w:rFonts w:asciiTheme="minorHAnsi" w:hAnsiTheme="minorHAnsi"/>
              </w:rPr>
              <w:t xml:space="preserve">L’area archeologica periurbana della città di Orvieto manifesta straordinarie testimonianze della civiltà etrusca, inserite in un contesto ambientale di particolare suggestione. La Necropoli del Crocifisso del tufo (VI-V </w:t>
            </w:r>
            <w:proofErr w:type="spellStart"/>
            <w:r w:rsidRPr="000071DF">
              <w:rPr>
                <w:rFonts w:asciiTheme="minorHAnsi" w:hAnsiTheme="minorHAnsi"/>
              </w:rPr>
              <w:t>sec.a.C</w:t>
            </w:r>
            <w:proofErr w:type="spellEnd"/>
            <w:r w:rsidRPr="000071DF">
              <w:rPr>
                <w:rFonts w:asciiTheme="minorHAnsi" w:hAnsiTheme="minorHAnsi"/>
              </w:rPr>
              <w:t xml:space="preserve">), con oltre 70 tombe a camera e l’area sacra nel Campo della Fiera, frequentata dal VI sec. a.C. al XV secolo d.C., sede del </w:t>
            </w:r>
            <w:proofErr w:type="spellStart"/>
            <w:r w:rsidRPr="000071DF">
              <w:rPr>
                <w:rFonts w:asciiTheme="minorHAnsi" w:hAnsiTheme="minorHAnsi"/>
              </w:rPr>
              <w:t>Fanum</w:t>
            </w:r>
            <w:proofErr w:type="spellEnd"/>
            <w:r w:rsidRPr="000071DF">
              <w:rPr>
                <w:rFonts w:asciiTheme="minorHAnsi" w:hAnsiTheme="minorHAnsi"/>
              </w:rPr>
              <w:t xml:space="preserve"> Voltumnae, il santuario federale della lega etrusca rappresentano le emergenze più rilevanti di un anello archeologico – Anello della rupe -  che ricomprende altri siti di rilevante interesse. Il progetto prevede interventi di rivitalizzazione dei due siti – collegati dai percorsi dell’Anello della Rupe - e di ulteriore ampliamento delle aree visitabili.</w:t>
            </w:r>
            <w:r w:rsidR="00D1297E" w:rsidRPr="000071DF">
              <w:rPr>
                <w:rFonts w:asciiTheme="minorHAnsi" w:hAnsiTheme="minorHAnsi"/>
              </w:rPr>
              <w:t xml:space="preserve"> Si stima un ampliamento dell’area visitabile di circa il 40%.</w:t>
            </w:r>
          </w:p>
          <w:p w:rsidR="004244C8" w:rsidRPr="000071DF" w:rsidRDefault="004244C8">
            <w:pPr>
              <w:widowControl w:val="0"/>
              <w:spacing w:after="240" w:line="240" w:lineRule="auto"/>
              <w:jc w:val="both"/>
              <w:rPr>
                <w:rFonts w:asciiTheme="minorHAnsi" w:hAnsiTheme="minorHAnsi"/>
              </w:rPr>
            </w:pPr>
            <w:r w:rsidRPr="000071DF">
              <w:rPr>
                <w:rFonts w:asciiTheme="minorHAnsi" w:hAnsiTheme="minorHAnsi" w:cs="Calibri"/>
                <w:b/>
                <w:bCs/>
              </w:rPr>
              <w:t xml:space="preserve">CASTEL VISCARDO: Area archeologica di </w:t>
            </w:r>
            <w:proofErr w:type="spellStart"/>
            <w:r w:rsidRPr="000071DF">
              <w:rPr>
                <w:rFonts w:asciiTheme="minorHAnsi" w:hAnsiTheme="minorHAnsi" w:cs="Calibri"/>
                <w:b/>
                <w:bCs/>
              </w:rPr>
              <w:t>Coriglia</w:t>
            </w:r>
            <w:proofErr w:type="spellEnd"/>
          </w:p>
          <w:p w:rsidR="004244C8" w:rsidRPr="000071DF" w:rsidRDefault="004244C8">
            <w:pPr>
              <w:widowControl w:val="0"/>
              <w:spacing w:after="240" w:line="240" w:lineRule="auto"/>
              <w:jc w:val="both"/>
              <w:rPr>
                <w:rFonts w:asciiTheme="minorHAnsi" w:hAnsiTheme="minorHAnsi"/>
              </w:rPr>
            </w:pPr>
            <w:r w:rsidRPr="000071DF">
              <w:rPr>
                <w:rFonts w:asciiTheme="minorHAnsi" w:hAnsiTheme="minorHAnsi" w:cs="Calibri"/>
              </w:rPr>
              <w:t xml:space="preserve">Il sito di </w:t>
            </w:r>
            <w:proofErr w:type="spellStart"/>
            <w:r w:rsidRPr="000071DF">
              <w:rPr>
                <w:rFonts w:asciiTheme="minorHAnsi" w:hAnsiTheme="minorHAnsi" w:cs="Calibri"/>
                <w:b/>
                <w:bCs/>
                <w:i/>
                <w:iCs/>
              </w:rPr>
              <w:t>Coriglia</w:t>
            </w:r>
            <w:proofErr w:type="spellEnd"/>
            <w:r w:rsidRPr="000071DF">
              <w:rPr>
                <w:rFonts w:asciiTheme="minorHAnsi" w:hAnsiTheme="minorHAnsi" w:cs="Calibri"/>
              </w:rPr>
              <w:t xml:space="preserve"> è stato occupato a partire da epoca protostorica con una presenza antropica consistente già in epoca arcaica che aumenta considerevolmente dal periodo ellenistico sino alla tarda età imperiale. Il progetto propone una fruibilità allargata del sito </w:t>
            </w:r>
            <w:proofErr w:type="gramStart"/>
            <w:r w:rsidRPr="000071DF">
              <w:rPr>
                <w:rFonts w:asciiTheme="minorHAnsi" w:hAnsiTheme="minorHAnsi" w:cs="Calibri"/>
              </w:rPr>
              <w:t>archeologico  attraverso</w:t>
            </w:r>
            <w:proofErr w:type="gramEnd"/>
            <w:r w:rsidRPr="000071DF">
              <w:rPr>
                <w:rFonts w:asciiTheme="minorHAnsi" w:hAnsiTheme="minorHAnsi" w:cs="Calibri"/>
              </w:rPr>
              <w:t xml:space="preserve"> la realizzazione di un percorso studiato che consentirà di osservare alcune delle emergenze  nella loro interezza e ricostruzione didattica, rivolto ai fruitori.</w:t>
            </w:r>
          </w:p>
          <w:p w:rsidR="004244C8" w:rsidRPr="000071DF" w:rsidRDefault="004244C8">
            <w:pPr>
              <w:widowControl w:val="0"/>
              <w:spacing w:after="240" w:line="240" w:lineRule="auto"/>
              <w:jc w:val="both"/>
              <w:rPr>
                <w:rFonts w:asciiTheme="minorHAnsi" w:hAnsiTheme="minorHAnsi"/>
              </w:rPr>
            </w:pPr>
            <w:r w:rsidRPr="000071DF">
              <w:rPr>
                <w:rFonts w:asciiTheme="minorHAnsi" w:hAnsiTheme="minorHAnsi" w:cs="Calibri"/>
                <w:b/>
                <w:bCs/>
                <w:color w:val="000000"/>
              </w:rPr>
              <w:t xml:space="preserve">MONTECCHIO: Area archeologica del Vallone di </w:t>
            </w:r>
            <w:proofErr w:type="spellStart"/>
            <w:r w:rsidRPr="000071DF">
              <w:rPr>
                <w:rFonts w:asciiTheme="minorHAnsi" w:hAnsiTheme="minorHAnsi" w:cs="Calibri"/>
                <w:b/>
                <w:bCs/>
                <w:color w:val="000000"/>
              </w:rPr>
              <w:t>S.Lorenzo</w:t>
            </w:r>
            <w:proofErr w:type="spellEnd"/>
          </w:p>
          <w:p w:rsidR="004244C8" w:rsidRPr="000071DF" w:rsidRDefault="004244C8">
            <w:pPr>
              <w:widowControl w:val="0"/>
              <w:spacing w:after="240" w:line="240" w:lineRule="auto"/>
              <w:jc w:val="both"/>
              <w:rPr>
                <w:rFonts w:asciiTheme="minorHAnsi" w:hAnsiTheme="minorHAnsi"/>
              </w:rPr>
            </w:pPr>
            <w:r w:rsidRPr="000071DF">
              <w:rPr>
                <w:rFonts w:asciiTheme="minorHAnsi" w:hAnsiTheme="minorHAnsi" w:cs="Calibri"/>
                <w:color w:val="000000"/>
              </w:rPr>
              <w:t>Il progetto prevede la riqualificazione dell'</w:t>
            </w:r>
            <w:r w:rsidRPr="000071DF">
              <w:rPr>
                <w:rFonts w:asciiTheme="minorHAnsi" w:hAnsiTheme="minorHAnsi" w:cs="Calibri"/>
                <w:b/>
                <w:bCs/>
                <w:i/>
                <w:iCs/>
                <w:color w:val="000000"/>
              </w:rPr>
              <w:t>area archeologica del Vallone di S. Lorenzo</w:t>
            </w:r>
            <w:r w:rsidRPr="000071DF">
              <w:rPr>
                <w:rFonts w:asciiTheme="minorHAnsi" w:hAnsiTheme="minorHAnsi" w:cs="Calibri"/>
                <w:color w:val="000000"/>
              </w:rPr>
              <w:t xml:space="preserve">. Una necropoli Umbro-Etrusca del VII-IV secolo a.C., testimonianza della presenza di popolazioni Umbre della riva sinistra del Tevere. L’intervento in oggetto prevede il completamento della copertura delle tombe che ne sono rimaste sprovviste, con strutture uguali a quelle esistenti realizzate dalla Soprintendenza per i Beni Archeologici dell’Umbria. </w:t>
            </w:r>
          </w:p>
          <w:p w:rsidR="004244C8" w:rsidRPr="000071DF" w:rsidRDefault="004244C8">
            <w:pPr>
              <w:widowControl w:val="0"/>
              <w:spacing w:after="240" w:line="240" w:lineRule="auto"/>
              <w:jc w:val="both"/>
              <w:rPr>
                <w:rFonts w:asciiTheme="minorHAnsi" w:hAnsiTheme="minorHAnsi"/>
              </w:rPr>
            </w:pPr>
            <w:r w:rsidRPr="000071DF">
              <w:rPr>
                <w:rFonts w:asciiTheme="minorHAnsi" w:hAnsiTheme="minorHAnsi"/>
                <w:b/>
              </w:rPr>
              <w:t xml:space="preserve">LUGNANO IN TEVERINA: Progetto di recupero e consolidamento strutturale della villa di Poggio </w:t>
            </w:r>
            <w:proofErr w:type="spellStart"/>
            <w:r w:rsidRPr="000071DF">
              <w:rPr>
                <w:rFonts w:asciiTheme="minorHAnsi" w:hAnsiTheme="minorHAnsi"/>
                <w:b/>
              </w:rPr>
              <w:t>Gramignano</w:t>
            </w:r>
            <w:proofErr w:type="spellEnd"/>
            <w:r w:rsidRPr="000071DF">
              <w:rPr>
                <w:rFonts w:asciiTheme="minorHAnsi" w:hAnsiTheme="minorHAnsi"/>
                <w:b/>
              </w:rPr>
              <w:t xml:space="preserve">. </w:t>
            </w:r>
          </w:p>
          <w:p w:rsidR="004244C8" w:rsidRPr="000071DF" w:rsidRDefault="004244C8">
            <w:pPr>
              <w:widowControl w:val="0"/>
              <w:spacing w:after="240" w:line="240" w:lineRule="auto"/>
              <w:jc w:val="both"/>
              <w:rPr>
                <w:rFonts w:asciiTheme="minorHAnsi" w:hAnsiTheme="minorHAnsi"/>
              </w:rPr>
            </w:pPr>
            <w:r w:rsidRPr="000071DF">
              <w:rPr>
                <w:rFonts w:asciiTheme="minorHAnsi" w:hAnsiTheme="minorHAnsi" w:cs="Calibri"/>
                <w:color w:val="000000"/>
              </w:rPr>
              <w:t xml:space="preserve">Le strutture messe in luce risalgono all’impianto databile verso la metà-ultimo quarto del I sec. a.C., dotato di una struttura architettonica </w:t>
            </w:r>
            <w:r w:rsidRPr="000071DF">
              <w:rPr>
                <w:rFonts w:asciiTheme="minorHAnsi" w:hAnsiTheme="minorHAnsi" w:cs="Calibri"/>
                <w:color w:val="000000"/>
              </w:rPr>
              <w:lastRenderedPageBreak/>
              <w:t xml:space="preserve">molto articolata con una estensione di circa 2000 mq e rispondente al modello della </w:t>
            </w:r>
            <w:r w:rsidRPr="000071DF">
              <w:rPr>
                <w:rFonts w:asciiTheme="minorHAnsi" w:hAnsiTheme="minorHAnsi" w:cs="Calibri"/>
                <w:i/>
                <w:color w:val="000000"/>
              </w:rPr>
              <w:t xml:space="preserve">villa </w:t>
            </w:r>
            <w:proofErr w:type="spellStart"/>
            <w:r w:rsidRPr="000071DF">
              <w:rPr>
                <w:rFonts w:asciiTheme="minorHAnsi" w:hAnsiTheme="minorHAnsi" w:cs="Calibri"/>
                <w:i/>
                <w:color w:val="000000"/>
              </w:rPr>
              <w:t>perfecta</w:t>
            </w:r>
            <w:proofErr w:type="spellEnd"/>
            <w:r w:rsidRPr="000071DF">
              <w:rPr>
                <w:rFonts w:asciiTheme="minorHAnsi" w:hAnsiTheme="minorHAnsi" w:cs="Calibri"/>
                <w:color w:val="000000"/>
              </w:rPr>
              <w:t xml:space="preserve">, teorizzato da </w:t>
            </w:r>
            <w:proofErr w:type="spellStart"/>
            <w:r w:rsidRPr="000071DF">
              <w:rPr>
                <w:rFonts w:asciiTheme="minorHAnsi" w:hAnsiTheme="minorHAnsi" w:cs="Calibri"/>
                <w:color w:val="000000"/>
              </w:rPr>
              <w:t>Varrone</w:t>
            </w:r>
            <w:proofErr w:type="spellEnd"/>
            <w:r w:rsidRPr="000071DF">
              <w:rPr>
                <w:rFonts w:asciiTheme="minorHAnsi" w:hAnsiTheme="minorHAnsi" w:cs="Calibri"/>
                <w:color w:val="000000"/>
              </w:rPr>
              <w:t xml:space="preserve">. Dopo essere stata abbandonata venne riutilizzata come cimitero probabilmente nel V sec. d.C.; sono state infatti recuperate le sepolture di 47 bambini, il più grande cimitero antico per sub-adulti in Italia, tramite le quali si è potuto studiare il fenomeno della malaria nell’antichità.   </w:t>
            </w:r>
          </w:p>
          <w:p w:rsidR="004244C8" w:rsidRPr="000071DF" w:rsidRDefault="004244C8">
            <w:pPr>
              <w:widowControl w:val="0"/>
              <w:spacing w:after="240" w:line="240" w:lineRule="auto"/>
              <w:jc w:val="both"/>
              <w:rPr>
                <w:rFonts w:asciiTheme="minorHAnsi" w:hAnsiTheme="minorHAnsi"/>
                <w:b/>
                <w:bCs/>
              </w:rPr>
            </w:pPr>
            <w:r w:rsidRPr="000071DF">
              <w:rPr>
                <w:rFonts w:asciiTheme="minorHAnsi" w:hAnsiTheme="minorHAnsi" w:cs="Calibri"/>
                <w:b/>
                <w:bCs/>
                <w:color w:val="000000"/>
              </w:rPr>
              <w:t>Attività</w:t>
            </w:r>
          </w:p>
          <w:p w:rsidR="004244C8" w:rsidRPr="000071DF" w:rsidRDefault="004244C8">
            <w:pPr>
              <w:widowControl w:val="0"/>
              <w:spacing w:after="240" w:line="240" w:lineRule="auto"/>
              <w:jc w:val="both"/>
              <w:rPr>
                <w:rFonts w:asciiTheme="minorHAnsi" w:hAnsiTheme="minorHAnsi"/>
              </w:rPr>
            </w:pPr>
            <w:r w:rsidRPr="000071DF">
              <w:rPr>
                <w:rFonts w:asciiTheme="minorHAnsi" w:eastAsia="Times New Roman" w:hAnsiTheme="minorHAnsi" w:cs="Calibri"/>
                <w:b/>
                <w:bCs/>
                <w:color w:val="000000"/>
              </w:rPr>
              <w:t>1</w:t>
            </w:r>
            <w:r w:rsidRPr="000071DF">
              <w:rPr>
                <w:rFonts w:asciiTheme="minorHAnsi" w:eastAsia="Times New Roman" w:hAnsiTheme="minorHAnsi" w:cs="Calibri"/>
                <w:color w:val="000000"/>
              </w:rPr>
              <w:t>) Le attività previste dall’intervento di</w:t>
            </w:r>
            <w:r w:rsidRPr="000071DF">
              <w:rPr>
                <w:rFonts w:asciiTheme="minorHAnsi" w:eastAsia="Times New Roman" w:hAnsiTheme="minorHAnsi" w:cs="Calibri"/>
                <w:b/>
                <w:bCs/>
                <w:color w:val="000000"/>
              </w:rPr>
              <w:t xml:space="preserve"> recupero e funzionalizzazione del bene culturale</w:t>
            </w:r>
            <w:r w:rsidRPr="000071DF">
              <w:rPr>
                <w:rFonts w:asciiTheme="minorHAnsi" w:eastAsia="Times New Roman" w:hAnsiTheme="minorHAnsi" w:cs="Calibri"/>
                <w:color w:val="000000"/>
              </w:rPr>
              <w:t xml:space="preserve"> riguardano:  opere di riqualificazione dell’accessibilità al sito, rimozione coperture vetuste o improprie e realizzazione di nuove, interventi di contenimento, rifacimenti strutturali e consolidamenti, risarcimenti in muratura, interventi su viali, strade antiche e nuovi percorsi,  integrazioni e piccole riprese murarie, restauro dei piani pavimentali, interventi di consolidamento, ricostruzione, ripulitura e messa in sicurezza di pavimenti e mosaici, costruzione di rusticane, interventi di ripulitura, realizzazione aree di sosta e adeguamenti parcheggi.</w:t>
            </w:r>
          </w:p>
          <w:p w:rsidR="004244C8" w:rsidRPr="000071DF" w:rsidRDefault="004244C8">
            <w:pPr>
              <w:widowControl w:val="0"/>
              <w:spacing w:after="240" w:line="240" w:lineRule="auto"/>
              <w:jc w:val="both"/>
              <w:rPr>
                <w:rFonts w:asciiTheme="minorHAnsi" w:hAnsiTheme="minorHAnsi"/>
                <w:color w:val="00000A"/>
              </w:rPr>
            </w:pPr>
            <w:r w:rsidRPr="000071DF">
              <w:rPr>
                <w:rStyle w:val="s1"/>
                <w:rFonts w:asciiTheme="minorHAnsi" w:eastAsia="Times New Roman" w:hAnsiTheme="minorHAnsi" w:cstheme="minorHAnsi"/>
                <w:b/>
                <w:bCs/>
                <w:color w:val="000000"/>
              </w:rPr>
              <w:t>2</w:t>
            </w:r>
            <w:r w:rsidRPr="000071DF">
              <w:rPr>
                <w:rStyle w:val="s1"/>
                <w:rFonts w:asciiTheme="minorHAnsi" w:eastAsia="Times New Roman" w:hAnsiTheme="minorHAnsi" w:cstheme="minorHAnsi"/>
                <w:color w:val="000000"/>
              </w:rPr>
              <w:t xml:space="preserve">) Gli interventi destinati al </w:t>
            </w:r>
            <w:r w:rsidRPr="000071DF">
              <w:rPr>
                <w:rStyle w:val="s1"/>
                <w:rFonts w:asciiTheme="minorHAnsi" w:eastAsia="Times New Roman" w:hAnsiTheme="minorHAnsi" w:cstheme="minorHAnsi"/>
                <w:b/>
                <w:bCs/>
                <w:color w:val="000000"/>
              </w:rPr>
              <w:t>potenziamento della fruizione tecnologica e multimediale dell’attrattore</w:t>
            </w:r>
            <w:r w:rsidRPr="000071DF">
              <w:rPr>
                <w:rStyle w:val="s1"/>
                <w:rFonts w:asciiTheme="minorHAnsi" w:eastAsia="Times New Roman" w:hAnsiTheme="minorHAnsi" w:cstheme="minorHAnsi"/>
                <w:color w:val="000000"/>
              </w:rPr>
              <w:t xml:space="preserve"> sono funzionali ad una compiuta fruizione dell’attrattore culturale il quale, per singolarità, consistenza e complessità, necessita di un’adeguata strumentazione al fine di presentare un rilevante corpus di contenuti di tipo storico, culturale e ambientale. In tal modo, si rendono comunque accessibili (anche alla funzione cognitiva) emergenze altrimenti mute.  Il progetto prevede la realizzazione di un sistema di cartellonistica interattiva basata sulla tecnologia QR Code e chip NFC in grado di offrire al turista, in modo innovativo ed efficace, una più ampia serie di servizi informativi finalizzati alla promozione ed allo sviluppo del settore turistico. La creazione di una segnaletica in grado di “interagire” direttamente con il turista consentirà di acquisire informazioni utilizzando il proprio </w:t>
            </w:r>
            <w:proofErr w:type="spellStart"/>
            <w:r w:rsidRPr="000071DF">
              <w:rPr>
                <w:rStyle w:val="s1"/>
                <w:rFonts w:asciiTheme="minorHAnsi" w:eastAsia="Times New Roman" w:hAnsiTheme="minorHAnsi" w:cstheme="minorHAnsi"/>
                <w:color w:val="000000"/>
              </w:rPr>
              <w:t>device</w:t>
            </w:r>
            <w:proofErr w:type="spellEnd"/>
            <w:r w:rsidRPr="000071DF">
              <w:rPr>
                <w:rStyle w:val="s1"/>
                <w:rFonts w:asciiTheme="minorHAnsi" w:eastAsia="Times New Roman" w:hAnsiTheme="minorHAnsi" w:cstheme="minorHAnsi"/>
                <w:color w:val="000000"/>
              </w:rPr>
              <w:t xml:space="preserve"> (</w:t>
            </w:r>
            <w:proofErr w:type="spellStart"/>
            <w:r w:rsidRPr="000071DF">
              <w:rPr>
                <w:rStyle w:val="s1"/>
                <w:rFonts w:asciiTheme="minorHAnsi" w:eastAsia="Times New Roman" w:hAnsiTheme="minorHAnsi" w:cstheme="minorHAnsi"/>
                <w:color w:val="000000"/>
              </w:rPr>
              <w:t>tablet</w:t>
            </w:r>
            <w:proofErr w:type="spellEnd"/>
            <w:r w:rsidRPr="000071DF">
              <w:rPr>
                <w:rStyle w:val="s1"/>
                <w:rFonts w:asciiTheme="minorHAnsi" w:eastAsia="Times New Roman" w:hAnsiTheme="minorHAnsi" w:cstheme="minorHAnsi"/>
                <w:color w:val="000000"/>
              </w:rPr>
              <w:t xml:space="preserve"> o </w:t>
            </w:r>
            <w:proofErr w:type="spellStart"/>
            <w:r w:rsidRPr="000071DF">
              <w:rPr>
                <w:rStyle w:val="s1"/>
                <w:rFonts w:asciiTheme="minorHAnsi" w:eastAsia="Times New Roman" w:hAnsiTheme="minorHAnsi" w:cstheme="minorHAnsi"/>
                <w:color w:val="000000"/>
              </w:rPr>
              <w:t>smartphone</w:t>
            </w:r>
            <w:proofErr w:type="spellEnd"/>
            <w:r w:rsidRPr="000071DF">
              <w:rPr>
                <w:rStyle w:val="s1"/>
                <w:rFonts w:asciiTheme="minorHAnsi" w:eastAsia="Times New Roman" w:hAnsiTheme="minorHAnsi" w:cstheme="minorHAnsi"/>
                <w:color w:val="000000"/>
              </w:rPr>
              <w:t xml:space="preserve"> (testo in almeno due lingue, una video guida LIS, il restyling delle mappe turistiche esistenti, foto dei monumenti, mappe con geo localizzatore in GPS e numeri </w:t>
            </w:r>
            <w:proofErr w:type="gramStart"/>
            <w:r w:rsidRPr="000071DF">
              <w:rPr>
                <w:rStyle w:val="s1"/>
                <w:rFonts w:asciiTheme="minorHAnsi" w:eastAsia="Times New Roman" w:hAnsiTheme="minorHAnsi" w:cstheme="minorHAnsi"/>
                <w:color w:val="000000"/>
              </w:rPr>
              <w:t>utili,  dove</w:t>
            </w:r>
            <w:proofErr w:type="gramEnd"/>
            <w:r w:rsidRPr="000071DF">
              <w:rPr>
                <w:rStyle w:val="s1"/>
                <w:rFonts w:asciiTheme="minorHAnsi" w:eastAsia="Times New Roman" w:hAnsiTheme="minorHAnsi" w:cstheme="minorHAnsi"/>
                <w:color w:val="000000"/>
              </w:rPr>
              <w:t xml:space="preserve"> mangiare e dove dormire)</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lastRenderedPageBreak/>
              <w:t xml:space="preserve">Indicatore di risultato prevalente cui è collegato l’intervento </w:t>
            </w:r>
          </w:p>
        </w:tc>
        <w:tc>
          <w:tcPr>
            <w:tcW w:w="6497" w:type="dxa"/>
            <w:tcBorders>
              <w:top w:val="single" w:sz="4" w:space="0" w:color="00000A"/>
              <w:left w:val="single" w:sz="4" w:space="0" w:color="00000A"/>
              <w:bottom w:val="single" w:sz="4" w:space="0" w:color="00000A"/>
              <w:right w:val="single" w:sz="4" w:space="0" w:color="00000A"/>
            </w:tcBorders>
            <w:hideMark/>
          </w:tcPr>
          <w:p w:rsidR="00D60013" w:rsidRPr="000071DF" w:rsidRDefault="00D60013">
            <w:pPr>
              <w:snapToGrid w:val="0"/>
              <w:spacing w:after="0" w:line="240" w:lineRule="auto"/>
              <w:rPr>
                <w:rFonts w:asciiTheme="minorHAnsi" w:hAnsiTheme="minorHAnsi"/>
                <w:color w:val="000000"/>
              </w:rPr>
            </w:pPr>
            <w:r w:rsidRPr="000071DF">
              <w:rPr>
                <w:rFonts w:asciiTheme="minorHAnsi" w:hAnsiTheme="minorHAnsi"/>
                <w:color w:val="000000"/>
              </w:rPr>
              <w:t>I</w:t>
            </w:r>
            <w:r w:rsidR="00E8062E" w:rsidRPr="000071DF">
              <w:rPr>
                <w:rFonts w:asciiTheme="minorHAnsi" w:hAnsiTheme="minorHAnsi"/>
                <w:color w:val="000000"/>
              </w:rPr>
              <w:t>n</w:t>
            </w:r>
            <w:r w:rsidR="00850EF1" w:rsidRPr="000071DF">
              <w:rPr>
                <w:rFonts w:asciiTheme="minorHAnsi" w:hAnsiTheme="minorHAnsi"/>
                <w:color w:val="000000"/>
              </w:rPr>
              <w:t>dicatore</w:t>
            </w:r>
            <w:r w:rsidRPr="000071DF">
              <w:rPr>
                <w:rFonts w:asciiTheme="minorHAnsi" w:hAnsiTheme="minorHAnsi"/>
                <w:color w:val="000000"/>
              </w:rPr>
              <w:t>: indice di domanda culturale del patrimonio statale e non statale</w:t>
            </w:r>
          </w:p>
          <w:p w:rsidR="00D60013" w:rsidRPr="000071DF" w:rsidRDefault="00D60013" w:rsidP="00D60013">
            <w:pPr>
              <w:snapToGrid w:val="0"/>
              <w:spacing w:after="0" w:line="240" w:lineRule="auto"/>
              <w:rPr>
                <w:rFonts w:asciiTheme="minorHAnsi" w:hAnsiTheme="minorHAnsi" w:cs="Calibri"/>
                <w:color w:val="00000A"/>
                <w:szCs w:val="20"/>
                <w:lang w:eastAsia="it-IT"/>
              </w:rPr>
            </w:pPr>
            <w:r w:rsidRPr="000071DF">
              <w:rPr>
                <w:rFonts w:asciiTheme="minorHAnsi" w:hAnsiTheme="minorHAnsi" w:cs="Calibri"/>
                <w:color w:val="00000A"/>
                <w:szCs w:val="20"/>
                <w:lang w:eastAsia="it-IT"/>
              </w:rPr>
              <w:t>Base-line= visitatori in migliaia 8,43</w:t>
            </w:r>
          </w:p>
          <w:p w:rsidR="00D60013" w:rsidRPr="000071DF" w:rsidRDefault="00D60013" w:rsidP="00D60013">
            <w:pPr>
              <w:snapToGrid w:val="0"/>
              <w:spacing w:after="0" w:line="240" w:lineRule="auto"/>
              <w:rPr>
                <w:rFonts w:asciiTheme="minorHAnsi" w:hAnsiTheme="minorHAnsi" w:cs="Calibri"/>
                <w:color w:val="00000A"/>
                <w:szCs w:val="20"/>
                <w:lang w:eastAsia="it-IT"/>
              </w:rPr>
            </w:pPr>
            <w:r w:rsidRPr="000071DF">
              <w:rPr>
                <w:rFonts w:asciiTheme="minorHAnsi" w:hAnsiTheme="minorHAnsi" w:cs="Calibri"/>
                <w:color w:val="00000A"/>
                <w:szCs w:val="20"/>
                <w:lang w:eastAsia="it-IT"/>
              </w:rPr>
              <w:t>Target</w:t>
            </w:r>
            <w:proofErr w:type="gramStart"/>
            <w:r w:rsidRPr="000071DF">
              <w:rPr>
                <w:rFonts w:asciiTheme="minorHAnsi" w:hAnsiTheme="minorHAnsi" w:cs="Calibri"/>
                <w:color w:val="00000A"/>
                <w:szCs w:val="20"/>
                <w:lang w:eastAsia="it-IT"/>
              </w:rPr>
              <w:t>=  10</w:t>
            </w:r>
            <w:proofErr w:type="gramEnd"/>
            <w:r w:rsidRPr="000071DF">
              <w:rPr>
                <w:rFonts w:asciiTheme="minorHAnsi" w:hAnsiTheme="minorHAnsi" w:cs="Calibri"/>
                <w:color w:val="00000A"/>
                <w:szCs w:val="20"/>
                <w:lang w:eastAsia="it-IT"/>
              </w:rPr>
              <w:t>,12</w:t>
            </w:r>
          </w:p>
          <w:p w:rsidR="00D60013" w:rsidRPr="000071DF" w:rsidRDefault="00D60013" w:rsidP="00D60013">
            <w:pPr>
              <w:snapToGrid w:val="0"/>
              <w:spacing w:after="0" w:line="240" w:lineRule="auto"/>
              <w:rPr>
                <w:rFonts w:asciiTheme="minorHAnsi" w:hAnsiTheme="minorHAnsi"/>
                <w:color w:val="000000"/>
              </w:rPr>
            </w:pPr>
            <w:r w:rsidRPr="000071DF">
              <w:rPr>
                <w:rFonts w:asciiTheme="minorHAnsi" w:hAnsiTheme="minorHAnsi" w:cs="Calibri"/>
                <w:color w:val="00000A"/>
                <w:szCs w:val="20"/>
                <w:lang w:eastAsia="it-IT"/>
              </w:rPr>
              <w:t>Fonte Dati: Istat/MIBACT</w:t>
            </w:r>
          </w:p>
          <w:p w:rsidR="00D60013" w:rsidRPr="000071DF" w:rsidRDefault="00D60013">
            <w:pPr>
              <w:snapToGrid w:val="0"/>
              <w:spacing w:after="0" w:line="240" w:lineRule="auto"/>
              <w:rPr>
                <w:rFonts w:asciiTheme="minorHAnsi" w:hAnsiTheme="minorHAnsi"/>
                <w:color w:val="000000"/>
              </w:rPr>
            </w:pPr>
          </w:p>
          <w:p w:rsidR="00D53E74" w:rsidRPr="000071DF" w:rsidRDefault="00D53E74" w:rsidP="002B1597">
            <w:pPr>
              <w:snapToGrid w:val="0"/>
              <w:spacing w:after="0" w:line="240" w:lineRule="auto"/>
              <w:rPr>
                <w:rFonts w:asciiTheme="minorHAnsi" w:hAnsiTheme="minorHAnsi" w:cs="Calibri"/>
                <w:color w:val="00000A"/>
                <w:szCs w:val="20"/>
                <w:lang w:eastAsia="it-IT"/>
              </w:rPr>
            </w:pP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 xml:space="preserve">Indicatore di realizzazione con la quantificazione </w:t>
            </w:r>
          </w:p>
        </w:tc>
        <w:tc>
          <w:tcPr>
            <w:tcW w:w="6497" w:type="dxa"/>
            <w:tcBorders>
              <w:top w:val="single" w:sz="4" w:space="0" w:color="00000A"/>
              <w:left w:val="single" w:sz="4" w:space="0" w:color="00000A"/>
              <w:bottom w:val="single" w:sz="4" w:space="0" w:color="00000A"/>
              <w:right w:val="single" w:sz="4" w:space="0" w:color="00000A"/>
            </w:tcBorders>
            <w:hideMark/>
          </w:tcPr>
          <w:p w:rsidR="00543ACC" w:rsidRPr="000071DF" w:rsidRDefault="004244C8" w:rsidP="00543ACC">
            <w:pPr>
              <w:spacing w:after="0" w:line="240" w:lineRule="auto"/>
              <w:jc w:val="both"/>
              <w:rPr>
                <w:rFonts w:asciiTheme="minorHAnsi" w:hAnsiTheme="minorHAnsi"/>
                <w:color w:val="000000"/>
              </w:rPr>
            </w:pPr>
            <w:r w:rsidRPr="000071DF">
              <w:rPr>
                <w:rFonts w:asciiTheme="minorHAnsi" w:hAnsiTheme="minorHAnsi"/>
                <w:color w:val="000000"/>
              </w:rPr>
              <w:t>I</w:t>
            </w:r>
            <w:r w:rsidR="00850EF1" w:rsidRPr="000071DF">
              <w:rPr>
                <w:rFonts w:asciiTheme="minorHAnsi" w:hAnsiTheme="minorHAnsi"/>
                <w:color w:val="000000"/>
              </w:rPr>
              <w:t>ndicatore</w:t>
            </w:r>
            <w:r w:rsidRPr="000071DF">
              <w:rPr>
                <w:rFonts w:asciiTheme="minorHAnsi" w:hAnsiTheme="minorHAnsi"/>
                <w:color w:val="000000"/>
              </w:rPr>
              <w:t>: Numero interventi realizzati</w:t>
            </w:r>
          </w:p>
          <w:p w:rsidR="004244C8" w:rsidRPr="000071DF" w:rsidRDefault="004244C8" w:rsidP="00543ACC">
            <w:pPr>
              <w:spacing w:after="0" w:line="240" w:lineRule="auto"/>
              <w:jc w:val="both"/>
              <w:rPr>
                <w:rFonts w:asciiTheme="minorHAnsi" w:hAnsiTheme="minorHAnsi" w:cs="Calibri"/>
                <w:color w:val="00000A"/>
                <w:szCs w:val="20"/>
                <w:lang w:eastAsia="it-IT"/>
              </w:rPr>
            </w:pPr>
            <w:r w:rsidRPr="000071DF">
              <w:rPr>
                <w:rFonts w:asciiTheme="minorHAnsi" w:hAnsiTheme="minorHAnsi" w:cs="Calibri"/>
                <w:szCs w:val="20"/>
                <w:lang w:eastAsia="it-IT"/>
              </w:rPr>
              <w:t>Base-line=0</w:t>
            </w:r>
          </w:p>
          <w:p w:rsidR="004244C8" w:rsidRPr="000071DF" w:rsidRDefault="004244C8" w:rsidP="00543ACC">
            <w:pPr>
              <w:snapToGrid w:val="0"/>
              <w:spacing w:after="0" w:line="240" w:lineRule="auto"/>
              <w:rPr>
                <w:rFonts w:asciiTheme="minorHAnsi" w:hAnsiTheme="minorHAnsi" w:cs="Calibri"/>
                <w:szCs w:val="20"/>
                <w:lang w:eastAsia="it-IT"/>
              </w:rPr>
            </w:pPr>
            <w:r w:rsidRPr="000071DF">
              <w:rPr>
                <w:rFonts w:asciiTheme="minorHAnsi" w:hAnsiTheme="minorHAnsi" w:cs="Calibri"/>
                <w:szCs w:val="20"/>
                <w:lang w:eastAsia="it-IT"/>
              </w:rPr>
              <w:t>Target=4</w:t>
            </w:r>
          </w:p>
          <w:p w:rsidR="0004256B" w:rsidRPr="00696A24" w:rsidRDefault="004244C8" w:rsidP="0004256B">
            <w:pPr>
              <w:snapToGrid w:val="0"/>
              <w:spacing w:after="0" w:line="240" w:lineRule="auto"/>
              <w:rPr>
                <w:rFonts w:asciiTheme="minorHAnsi" w:hAnsiTheme="minorHAnsi" w:cs="Calibri"/>
                <w:szCs w:val="20"/>
                <w:lang w:eastAsia="it-IT"/>
              </w:rPr>
            </w:pPr>
            <w:r w:rsidRPr="000071DF">
              <w:rPr>
                <w:rFonts w:asciiTheme="minorHAnsi" w:hAnsiTheme="minorHAnsi" w:cs="Calibri"/>
                <w:szCs w:val="20"/>
                <w:lang w:eastAsia="it-IT"/>
              </w:rPr>
              <w:t xml:space="preserve">Fonte Dati: </w:t>
            </w:r>
            <w:bookmarkStart w:id="0" w:name="__DdeLink__1830_970975652"/>
            <w:bookmarkEnd w:id="0"/>
            <w:r w:rsidRPr="000071DF">
              <w:rPr>
                <w:rFonts w:asciiTheme="minorHAnsi" w:hAnsiTheme="minorHAnsi" w:cs="Calibri"/>
                <w:szCs w:val="20"/>
                <w:lang w:eastAsia="it-IT"/>
              </w:rPr>
              <w:t>Comuni di Orvieto, Castel Viscardo, Montecchio, Lugnano in Teverina</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lastRenderedPageBreak/>
              <w:t>Modalità di monitoraggio ravvicinato dell’intervento</w:t>
            </w:r>
          </w:p>
        </w:tc>
        <w:tc>
          <w:tcPr>
            <w:tcW w:w="6497" w:type="dxa"/>
            <w:tcBorders>
              <w:top w:val="single" w:sz="4" w:space="0" w:color="00000A"/>
              <w:left w:val="single" w:sz="4" w:space="0" w:color="00000A"/>
              <w:bottom w:val="single" w:sz="4" w:space="0" w:color="00000A"/>
              <w:right w:val="single" w:sz="4" w:space="0" w:color="00000A"/>
            </w:tcBorders>
          </w:tcPr>
          <w:p w:rsidR="004244C8" w:rsidRPr="000071DF" w:rsidRDefault="00696A24">
            <w:pPr>
              <w:snapToGrid w:val="0"/>
              <w:spacing w:after="0" w:line="240" w:lineRule="auto"/>
              <w:jc w:val="both"/>
              <w:rPr>
                <w:rFonts w:asciiTheme="minorHAnsi" w:hAnsiTheme="minorHAnsi" w:cs="Calibri"/>
                <w:color w:val="00000A"/>
                <w:szCs w:val="20"/>
                <w:lang w:eastAsia="it-IT"/>
              </w:rPr>
            </w:pPr>
            <w:r w:rsidRPr="000071DF">
              <w:rPr>
                <w:rFonts w:asciiTheme="minorHAnsi" w:hAnsiTheme="minorHAnsi" w:cs="Calibri"/>
                <w:szCs w:val="20"/>
                <w:lang w:eastAsia="it-IT"/>
              </w:rPr>
              <w:t xml:space="preserve">Sistema di monitoraggio del </w:t>
            </w:r>
            <w:r>
              <w:rPr>
                <w:rFonts w:asciiTheme="minorHAnsi" w:hAnsiTheme="minorHAnsi" w:cs="Calibri"/>
                <w:szCs w:val="20"/>
                <w:lang w:eastAsia="it-IT"/>
              </w:rPr>
              <w:t xml:space="preserve">POR </w:t>
            </w:r>
            <w:r w:rsidRPr="000071DF">
              <w:rPr>
                <w:rFonts w:asciiTheme="minorHAnsi" w:hAnsiTheme="minorHAnsi" w:cs="Calibri"/>
                <w:szCs w:val="20"/>
                <w:lang w:eastAsia="it-IT"/>
              </w:rPr>
              <w:t>FESR</w:t>
            </w: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Responsabile di monitoraggio</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snapToGrid w:val="0"/>
              <w:spacing w:after="0" w:line="240" w:lineRule="auto"/>
              <w:rPr>
                <w:rFonts w:asciiTheme="minorHAnsi" w:hAnsiTheme="minorHAnsi" w:cs="Calibri"/>
                <w:color w:val="00000A"/>
                <w:szCs w:val="20"/>
                <w:lang w:eastAsia="it-IT"/>
              </w:rPr>
            </w:pP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Informazioni utili alla definizione della corretta e completa informazione di struttura e avanzamento del progetto/operazione   da trasmettere al sistema unitario di monitoraggio (banca dati unitaria -BDU)</w:t>
            </w:r>
          </w:p>
        </w:tc>
        <w:tc>
          <w:tcPr>
            <w:tcW w:w="6497" w:type="dxa"/>
            <w:tcBorders>
              <w:top w:val="single" w:sz="4" w:space="0" w:color="00000A"/>
              <w:left w:val="single" w:sz="4" w:space="0" w:color="00000A"/>
              <w:bottom w:val="single" w:sz="4" w:space="0" w:color="00000A"/>
              <w:right w:val="single" w:sz="4" w:space="0" w:color="00000A"/>
            </w:tcBorders>
          </w:tcPr>
          <w:p w:rsidR="004244C8" w:rsidRPr="000071DF" w:rsidRDefault="004244C8">
            <w:pPr>
              <w:snapToGrid w:val="0"/>
              <w:spacing w:after="0" w:line="240" w:lineRule="auto"/>
              <w:jc w:val="both"/>
              <w:rPr>
                <w:rFonts w:asciiTheme="minorHAnsi" w:hAnsiTheme="minorHAnsi" w:cs="Helvetica"/>
                <w:color w:val="00000A"/>
                <w:szCs w:val="20"/>
                <w:lang w:eastAsia="it-IT"/>
              </w:rPr>
            </w:pPr>
          </w:p>
        </w:tc>
      </w:tr>
      <w:tr w:rsidR="004244C8" w:rsidRPr="000071DF" w:rsidTr="00850EF1">
        <w:trPr>
          <w:trHeight w:val="259"/>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 xml:space="preserve">Soggetto attuatore </w:t>
            </w:r>
            <w:r w:rsidRPr="000071DF">
              <w:rPr>
                <w:rFonts w:asciiTheme="minorHAnsi" w:hAnsiTheme="minorHAnsi" w:cs="Calibri"/>
                <w:sz w:val="20"/>
                <w:szCs w:val="20"/>
                <w:lang w:eastAsia="it-IT"/>
              </w:rPr>
              <w:br/>
              <w:t>(stazione appaltante / centrale di committenza)</w:t>
            </w:r>
          </w:p>
        </w:tc>
        <w:tc>
          <w:tcPr>
            <w:tcW w:w="6497" w:type="dxa"/>
            <w:tcBorders>
              <w:top w:val="single" w:sz="4" w:space="0" w:color="00000A"/>
              <w:left w:val="single" w:sz="4" w:space="0" w:color="00000A"/>
              <w:bottom w:val="single" w:sz="4" w:space="0" w:color="00000A"/>
              <w:right w:val="single" w:sz="4" w:space="0" w:color="00000A"/>
            </w:tcBorders>
            <w:hideMark/>
          </w:tcPr>
          <w:p w:rsidR="004244C8" w:rsidRPr="000071DF" w:rsidRDefault="004244C8">
            <w:pPr>
              <w:snapToGrid w:val="0"/>
              <w:spacing w:after="0" w:line="240" w:lineRule="auto"/>
              <w:rPr>
                <w:rFonts w:asciiTheme="minorHAnsi" w:hAnsiTheme="minorHAnsi" w:cs="Calibri"/>
                <w:color w:val="00000A"/>
                <w:szCs w:val="20"/>
                <w:lang w:eastAsia="it-IT"/>
              </w:rPr>
            </w:pPr>
            <w:r w:rsidRPr="000071DF">
              <w:rPr>
                <w:rFonts w:asciiTheme="minorHAnsi" w:hAnsiTheme="minorHAnsi" w:cs="Calibri"/>
                <w:szCs w:val="20"/>
                <w:lang w:eastAsia="it-IT"/>
              </w:rPr>
              <w:t>Comuni di Orvieto, Castel Viscardo, Montecchio, Lugnano in Teverina</w:t>
            </w:r>
          </w:p>
        </w:tc>
      </w:tr>
      <w:tr w:rsidR="004244C8" w:rsidRPr="000071DF" w:rsidTr="00850EF1">
        <w:trPr>
          <w:trHeight w:val="3194"/>
        </w:trPr>
        <w:tc>
          <w:tcPr>
            <w:tcW w:w="314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4244C8" w:rsidRPr="000071DF" w:rsidRDefault="004244C8">
            <w:pPr>
              <w:widowControl w:val="0"/>
              <w:snapToGrid w:val="0"/>
              <w:spacing w:after="0" w:line="240" w:lineRule="auto"/>
              <w:rPr>
                <w:rFonts w:asciiTheme="minorHAnsi" w:hAnsiTheme="minorHAnsi" w:cs="Calibri"/>
                <w:color w:val="00000A"/>
                <w:sz w:val="20"/>
                <w:szCs w:val="20"/>
                <w:lang w:eastAsia="it-IT"/>
              </w:rPr>
            </w:pPr>
            <w:r w:rsidRPr="000071DF">
              <w:rPr>
                <w:rFonts w:asciiTheme="minorHAnsi" w:hAnsiTheme="minorHAnsi" w:cs="Calibri"/>
                <w:sz w:val="20"/>
                <w:szCs w:val="20"/>
                <w:lang w:eastAsia="it-IT"/>
              </w:rPr>
              <w:t>Crono programma</w:t>
            </w:r>
          </w:p>
        </w:tc>
        <w:tc>
          <w:tcPr>
            <w:tcW w:w="6497" w:type="dxa"/>
            <w:tcBorders>
              <w:top w:val="single" w:sz="4" w:space="0" w:color="00000A"/>
              <w:left w:val="single" w:sz="4" w:space="0" w:color="00000A"/>
              <w:bottom w:val="single" w:sz="4" w:space="0" w:color="00000A"/>
              <w:right w:val="single" w:sz="4" w:space="0" w:color="00000A"/>
            </w:tcBorders>
          </w:tcPr>
          <w:p w:rsidR="004244C8" w:rsidRPr="000071DF" w:rsidRDefault="00E8062E">
            <w:pPr>
              <w:snapToGrid w:val="0"/>
              <w:spacing w:after="0" w:line="240" w:lineRule="auto"/>
              <w:rPr>
                <w:rFonts w:asciiTheme="minorHAnsi" w:hAnsiTheme="minorHAnsi" w:cs="Calibri"/>
                <w:color w:val="00000A"/>
                <w:szCs w:val="20"/>
                <w:lang w:eastAsia="it-IT"/>
              </w:rPr>
            </w:pPr>
            <w:r w:rsidRPr="000071DF">
              <w:rPr>
                <w:rFonts w:asciiTheme="minorHAnsi" w:hAnsiTheme="minorHAnsi" w:cs="Calibri"/>
                <w:szCs w:val="20"/>
                <w:lang w:eastAsia="it-IT"/>
              </w:rPr>
              <w:t>marzo 2017 maggio</w:t>
            </w:r>
            <w:r w:rsidR="00696A24">
              <w:rPr>
                <w:rFonts w:asciiTheme="minorHAnsi" w:hAnsiTheme="minorHAnsi" w:cs="Calibri"/>
                <w:szCs w:val="20"/>
                <w:lang w:eastAsia="it-IT"/>
              </w:rPr>
              <w:t xml:space="preserve"> </w:t>
            </w:r>
            <w:bookmarkStart w:id="1" w:name="_GoBack"/>
            <w:bookmarkEnd w:id="1"/>
            <w:r w:rsidRPr="000071DF">
              <w:rPr>
                <w:rFonts w:asciiTheme="minorHAnsi" w:hAnsiTheme="minorHAnsi" w:cs="Calibri"/>
                <w:szCs w:val="20"/>
                <w:lang w:eastAsia="it-IT"/>
              </w:rPr>
              <w:t xml:space="preserve">2017: </w:t>
            </w:r>
            <w:r w:rsidR="004244C8" w:rsidRPr="000071DF">
              <w:rPr>
                <w:rFonts w:asciiTheme="minorHAnsi" w:hAnsiTheme="minorHAnsi" w:cs="Calibri"/>
                <w:szCs w:val="20"/>
                <w:lang w:eastAsia="it-IT"/>
              </w:rPr>
              <w:t xml:space="preserve">Avvisi e gare  per la progettazione  </w:t>
            </w:r>
          </w:p>
          <w:p w:rsidR="004244C8" w:rsidRPr="000071DF" w:rsidRDefault="00E8062E">
            <w:pPr>
              <w:snapToGrid w:val="0"/>
              <w:spacing w:after="0" w:line="240" w:lineRule="auto"/>
              <w:rPr>
                <w:rFonts w:asciiTheme="minorHAnsi" w:hAnsiTheme="minorHAnsi" w:cs="Calibri"/>
                <w:szCs w:val="20"/>
                <w:lang w:eastAsia="it-IT"/>
              </w:rPr>
            </w:pPr>
            <w:proofErr w:type="gramStart"/>
            <w:r w:rsidRPr="000071DF">
              <w:rPr>
                <w:rFonts w:asciiTheme="minorHAnsi" w:hAnsiTheme="minorHAnsi" w:cs="Calibri"/>
                <w:szCs w:val="20"/>
                <w:lang w:eastAsia="it-IT"/>
              </w:rPr>
              <w:t>giugno</w:t>
            </w:r>
            <w:proofErr w:type="gramEnd"/>
            <w:r w:rsidRPr="000071DF">
              <w:rPr>
                <w:rFonts w:asciiTheme="minorHAnsi" w:hAnsiTheme="minorHAnsi" w:cs="Calibri"/>
                <w:szCs w:val="20"/>
                <w:lang w:eastAsia="it-IT"/>
              </w:rPr>
              <w:t xml:space="preserve"> 2017 settembre 2017: </w:t>
            </w:r>
            <w:r w:rsidR="004244C8" w:rsidRPr="000071DF">
              <w:rPr>
                <w:rFonts w:asciiTheme="minorHAnsi" w:hAnsiTheme="minorHAnsi" w:cs="Calibri"/>
                <w:szCs w:val="20"/>
                <w:lang w:eastAsia="it-IT"/>
              </w:rPr>
              <w:t xml:space="preserve">Bandi per affidamento lavori </w:t>
            </w:r>
          </w:p>
          <w:p w:rsidR="004244C8" w:rsidRPr="000071DF" w:rsidRDefault="00E8062E">
            <w:pPr>
              <w:snapToGrid w:val="0"/>
              <w:spacing w:after="0" w:line="240" w:lineRule="auto"/>
              <w:rPr>
                <w:rFonts w:asciiTheme="minorHAnsi" w:hAnsiTheme="minorHAnsi" w:cs="Calibri"/>
                <w:szCs w:val="20"/>
                <w:lang w:eastAsia="it-IT"/>
              </w:rPr>
            </w:pPr>
            <w:proofErr w:type="gramStart"/>
            <w:r w:rsidRPr="000071DF">
              <w:rPr>
                <w:rFonts w:asciiTheme="minorHAnsi" w:hAnsiTheme="minorHAnsi" w:cs="Calibri"/>
                <w:szCs w:val="20"/>
                <w:lang w:eastAsia="it-IT"/>
              </w:rPr>
              <w:t>gennaio</w:t>
            </w:r>
            <w:proofErr w:type="gramEnd"/>
            <w:r w:rsidRPr="000071DF">
              <w:rPr>
                <w:rFonts w:asciiTheme="minorHAnsi" w:hAnsiTheme="minorHAnsi" w:cs="Calibri"/>
                <w:szCs w:val="20"/>
                <w:lang w:eastAsia="it-IT"/>
              </w:rPr>
              <w:t xml:space="preserve"> 2018 dicembre 2018: </w:t>
            </w:r>
            <w:r w:rsidR="004244C8" w:rsidRPr="000071DF">
              <w:rPr>
                <w:rFonts w:asciiTheme="minorHAnsi" w:hAnsiTheme="minorHAnsi" w:cs="Calibri"/>
                <w:szCs w:val="20"/>
                <w:lang w:eastAsia="it-IT"/>
              </w:rPr>
              <w:t xml:space="preserve">Svolgimento procedure di gare </w:t>
            </w:r>
          </w:p>
          <w:p w:rsidR="004244C8" w:rsidRPr="000071DF" w:rsidRDefault="00E8062E">
            <w:pPr>
              <w:snapToGrid w:val="0"/>
              <w:spacing w:after="0" w:line="240" w:lineRule="auto"/>
              <w:rPr>
                <w:rFonts w:asciiTheme="minorHAnsi" w:hAnsiTheme="minorHAnsi" w:cs="Calibri"/>
                <w:szCs w:val="20"/>
                <w:lang w:eastAsia="it-IT"/>
              </w:rPr>
            </w:pPr>
            <w:proofErr w:type="gramStart"/>
            <w:r w:rsidRPr="000071DF">
              <w:rPr>
                <w:rFonts w:asciiTheme="minorHAnsi" w:hAnsiTheme="minorHAnsi" w:cs="Calibri"/>
                <w:szCs w:val="20"/>
                <w:lang w:eastAsia="it-IT"/>
              </w:rPr>
              <w:t>fine</w:t>
            </w:r>
            <w:proofErr w:type="gramEnd"/>
            <w:r w:rsidRPr="000071DF">
              <w:rPr>
                <w:rFonts w:asciiTheme="minorHAnsi" w:hAnsiTheme="minorHAnsi" w:cs="Calibri"/>
                <w:szCs w:val="20"/>
                <w:lang w:eastAsia="it-IT"/>
              </w:rPr>
              <w:t xml:space="preserve"> aprile 2019: </w:t>
            </w:r>
            <w:r w:rsidR="004244C8" w:rsidRPr="000071DF">
              <w:rPr>
                <w:rFonts w:asciiTheme="minorHAnsi" w:hAnsiTheme="minorHAnsi" w:cs="Calibri"/>
                <w:szCs w:val="20"/>
                <w:lang w:eastAsia="it-IT"/>
              </w:rPr>
              <w:t xml:space="preserve">Fasi di rendicontazione </w:t>
            </w:r>
          </w:p>
          <w:p w:rsidR="004244C8" w:rsidRPr="000071DF" w:rsidRDefault="004244C8">
            <w:pPr>
              <w:snapToGrid w:val="0"/>
              <w:spacing w:after="0" w:line="240" w:lineRule="auto"/>
              <w:rPr>
                <w:rFonts w:asciiTheme="minorHAnsi" w:hAnsiTheme="minorHAnsi" w:cs="Calibri"/>
                <w:color w:val="00000A"/>
                <w:szCs w:val="20"/>
                <w:lang w:eastAsia="it-IT"/>
              </w:rPr>
            </w:pPr>
          </w:p>
        </w:tc>
      </w:tr>
    </w:tbl>
    <w:p w:rsidR="0089168E" w:rsidRPr="000071DF" w:rsidRDefault="0089168E" w:rsidP="003F37A6">
      <w:pPr>
        <w:keepNext/>
        <w:tabs>
          <w:tab w:val="center" w:pos="4819"/>
        </w:tabs>
        <w:spacing w:after="0" w:line="240" w:lineRule="auto"/>
        <w:outlineLvl w:val="0"/>
        <w:rPr>
          <w:rFonts w:asciiTheme="minorHAnsi" w:hAnsiTheme="minorHAnsi" w:cs="Arial"/>
          <w:b/>
          <w:smallCaps/>
          <w:sz w:val="20"/>
          <w:szCs w:val="20"/>
          <w:lang w:eastAsia="it-IT"/>
        </w:rPr>
      </w:pPr>
    </w:p>
    <w:sectPr w:rsidR="0089168E" w:rsidRPr="000071DF" w:rsidSect="00F84CC5">
      <w:footerReference w:type="default" r:id="rId7"/>
      <w:pgSz w:w="11906" w:h="16838"/>
      <w:pgMar w:top="1418" w:right="1134" w:bottom="1134" w:left="1134" w:header="709" w:footer="113"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0BA" w:rsidRDefault="004D10BA" w:rsidP="005744F5">
      <w:pPr>
        <w:spacing w:after="0" w:line="240" w:lineRule="auto"/>
      </w:pPr>
      <w:r>
        <w:separator/>
      </w:r>
    </w:p>
  </w:endnote>
  <w:endnote w:type="continuationSeparator" w:id="0">
    <w:p w:rsidR="004D10BA" w:rsidRDefault="004D10BA" w:rsidP="0057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8E" w:rsidRDefault="0057098E" w:rsidP="009B5E19">
    <w:pPr>
      <w:spacing w:after="0" w:line="240" w:lineRule="auto"/>
      <w:rPr>
        <w:rStyle w:val="Numeropagina"/>
        <w:i/>
        <w:sz w:val="20"/>
        <w:szCs w:val="20"/>
      </w:rPr>
    </w:pPr>
    <w:r>
      <w:rPr>
        <w:rStyle w:val="Numeropagina"/>
        <w:i/>
        <w:sz w:val="20"/>
        <w:szCs w:val="20"/>
      </w:rPr>
      <w:t xml:space="preserve">Scheda Intervento </w:t>
    </w:r>
  </w:p>
  <w:p w:rsidR="0057098E" w:rsidRPr="00E57DCE" w:rsidRDefault="0057098E" w:rsidP="009B5E19">
    <w:pPr>
      <w:spacing w:after="0" w:line="240" w:lineRule="auto"/>
      <w:jc w:val="right"/>
      <w:rPr>
        <w:i/>
        <w:sz w:val="16"/>
        <w:szCs w:val="16"/>
      </w:rPr>
    </w:pPr>
    <w:r>
      <w:rPr>
        <w:rStyle w:val="Numeropagina"/>
        <w:i/>
        <w:sz w:val="20"/>
        <w:szCs w:val="20"/>
      </w:rPr>
      <w:t xml:space="preserve">                                                                                                                                                                                         </w:t>
    </w:r>
    <w:r w:rsidRPr="00E57DCE">
      <w:rPr>
        <w:rStyle w:val="Numeropagina"/>
        <w:i/>
        <w:sz w:val="16"/>
        <w:szCs w:val="16"/>
      </w:rPr>
      <w:t xml:space="preserve">Pagina </w:t>
    </w:r>
    <w:r w:rsidR="009D4929" w:rsidRPr="00E57DCE">
      <w:rPr>
        <w:rStyle w:val="Numeropagina"/>
        <w:i/>
        <w:sz w:val="16"/>
        <w:szCs w:val="16"/>
      </w:rPr>
      <w:fldChar w:fldCharType="begin"/>
    </w:r>
    <w:r w:rsidRPr="00E57DCE">
      <w:rPr>
        <w:rStyle w:val="Numeropagina"/>
        <w:i/>
        <w:sz w:val="16"/>
        <w:szCs w:val="16"/>
      </w:rPr>
      <w:instrText xml:space="preserve"> PAGE </w:instrText>
    </w:r>
    <w:r w:rsidR="009D4929" w:rsidRPr="00E57DCE">
      <w:rPr>
        <w:rStyle w:val="Numeropagina"/>
        <w:i/>
        <w:sz w:val="16"/>
        <w:szCs w:val="16"/>
      </w:rPr>
      <w:fldChar w:fldCharType="separate"/>
    </w:r>
    <w:r w:rsidR="00696A24">
      <w:rPr>
        <w:rStyle w:val="Numeropagina"/>
        <w:i/>
        <w:noProof/>
        <w:sz w:val="16"/>
        <w:szCs w:val="16"/>
      </w:rPr>
      <w:t>4</w:t>
    </w:r>
    <w:r w:rsidR="009D4929" w:rsidRPr="00E57DCE">
      <w:rPr>
        <w:rStyle w:val="Numeropagina"/>
        <w:i/>
        <w:sz w:val="16"/>
        <w:szCs w:val="16"/>
      </w:rPr>
      <w:fldChar w:fldCharType="end"/>
    </w:r>
    <w:r w:rsidRPr="00E57DCE">
      <w:rPr>
        <w:rStyle w:val="Numeropagina"/>
        <w:i/>
        <w:sz w:val="16"/>
        <w:szCs w:val="16"/>
      </w:rPr>
      <w:t xml:space="preserve"> di </w:t>
    </w:r>
    <w:r w:rsidR="009D4929" w:rsidRPr="00E57DCE">
      <w:rPr>
        <w:rStyle w:val="Numeropagina"/>
        <w:i/>
        <w:sz w:val="16"/>
        <w:szCs w:val="16"/>
      </w:rPr>
      <w:fldChar w:fldCharType="begin"/>
    </w:r>
    <w:r w:rsidRPr="00E57DCE">
      <w:rPr>
        <w:rStyle w:val="Numeropagina"/>
        <w:i/>
        <w:sz w:val="16"/>
        <w:szCs w:val="16"/>
      </w:rPr>
      <w:instrText xml:space="preserve"> NUMPAGES </w:instrText>
    </w:r>
    <w:r w:rsidR="009D4929" w:rsidRPr="00E57DCE">
      <w:rPr>
        <w:rStyle w:val="Numeropagina"/>
        <w:i/>
        <w:sz w:val="16"/>
        <w:szCs w:val="16"/>
      </w:rPr>
      <w:fldChar w:fldCharType="separate"/>
    </w:r>
    <w:r w:rsidR="00696A24">
      <w:rPr>
        <w:rStyle w:val="Numeropagina"/>
        <w:i/>
        <w:noProof/>
        <w:sz w:val="16"/>
        <w:szCs w:val="16"/>
      </w:rPr>
      <w:t>4</w:t>
    </w:r>
    <w:r w:rsidR="009D4929" w:rsidRPr="00E57DCE">
      <w:rPr>
        <w:rStyle w:val="Numeropagin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0BA" w:rsidRDefault="004D10BA" w:rsidP="005744F5">
      <w:pPr>
        <w:spacing w:after="0" w:line="240" w:lineRule="auto"/>
      </w:pPr>
      <w:r>
        <w:separator/>
      </w:r>
    </w:p>
  </w:footnote>
  <w:footnote w:type="continuationSeparator" w:id="0">
    <w:p w:rsidR="004D10BA" w:rsidRDefault="004D10BA" w:rsidP="00574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6E7"/>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ADF0175"/>
    <w:multiLevelType w:val="hybridMultilevel"/>
    <w:tmpl w:val="0B028B24"/>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3245286"/>
    <w:multiLevelType w:val="hybridMultilevel"/>
    <w:tmpl w:val="76C028A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B2289E"/>
    <w:multiLevelType w:val="hybridMultilevel"/>
    <w:tmpl w:val="CADE599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0273C9"/>
    <w:multiLevelType w:val="multilevel"/>
    <w:tmpl w:val="7760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30B0E"/>
    <w:multiLevelType w:val="hybridMultilevel"/>
    <w:tmpl w:val="82CE7E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DA6789"/>
    <w:multiLevelType w:val="hybridMultilevel"/>
    <w:tmpl w:val="B2002E9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FFD4279"/>
    <w:multiLevelType w:val="hybridMultilevel"/>
    <w:tmpl w:val="DB74B33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0F90B62"/>
    <w:multiLevelType w:val="hybridMultilevel"/>
    <w:tmpl w:val="DFC672F0"/>
    <w:lvl w:ilvl="0" w:tplc="6CEC22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9937BC"/>
    <w:multiLevelType w:val="hybridMultilevel"/>
    <w:tmpl w:val="D52EF74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359C67DE"/>
    <w:multiLevelType w:val="hybridMultilevel"/>
    <w:tmpl w:val="7200D0D2"/>
    <w:lvl w:ilvl="0" w:tplc="4C3E3EEC">
      <w:start w:val="1"/>
      <w:numFmt w:val="lowerLetter"/>
      <w:lvlText w:val="%1)"/>
      <w:lvlJc w:val="left"/>
      <w:pPr>
        <w:ind w:left="360" w:hanging="360"/>
      </w:pPr>
      <w:rPr>
        <w:rFonts w:ascii="Calibri" w:hAnsi="Calibri"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4211433C"/>
    <w:multiLevelType w:val="hybridMultilevel"/>
    <w:tmpl w:val="C6347268"/>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46C125C5"/>
    <w:multiLevelType w:val="hybridMultilevel"/>
    <w:tmpl w:val="F70AD7D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7E14089"/>
    <w:multiLevelType w:val="hybridMultilevel"/>
    <w:tmpl w:val="16A65C4C"/>
    <w:lvl w:ilvl="0" w:tplc="C86AFEEC">
      <w:start w:val="1"/>
      <w:numFmt w:val="decimal"/>
      <w:lvlText w:val="%1."/>
      <w:lvlJc w:val="left"/>
      <w:pPr>
        <w:ind w:left="720" w:hanging="360"/>
      </w:pPr>
      <w:rPr>
        <w:rFonts w:ascii="Georgia" w:hAnsi="Georgia"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B066AAD"/>
    <w:multiLevelType w:val="hybridMultilevel"/>
    <w:tmpl w:val="6DDE80CC"/>
    <w:lvl w:ilvl="0" w:tplc="F5C0781A">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F995C66"/>
    <w:multiLevelType w:val="hybridMultilevel"/>
    <w:tmpl w:val="19FE6C9A"/>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62F07039"/>
    <w:multiLevelType w:val="hybridMultilevel"/>
    <w:tmpl w:val="F884787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BA02E87"/>
    <w:multiLevelType w:val="hybridMultilevel"/>
    <w:tmpl w:val="2834BE84"/>
    <w:lvl w:ilvl="0" w:tplc="B638F9F8">
      <w:start w:val="20"/>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FB01281"/>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8"/>
  </w:num>
  <w:num w:numId="3">
    <w:abstractNumId w:val="18"/>
  </w:num>
  <w:num w:numId="4">
    <w:abstractNumId w:val="0"/>
  </w:num>
  <w:num w:numId="5">
    <w:abstractNumId w:val="15"/>
  </w:num>
  <w:num w:numId="6">
    <w:abstractNumId w:val="2"/>
  </w:num>
  <w:num w:numId="7">
    <w:abstractNumId w:val="3"/>
  </w:num>
  <w:num w:numId="8">
    <w:abstractNumId w:val="16"/>
  </w:num>
  <w:num w:numId="9">
    <w:abstractNumId w:val="9"/>
  </w:num>
  <w:num w:numId="10">
    <w:abstractNumId w:val="11"/>
  </w:num>
  <w:num w:numId="11">
    <w:abstractNumId w:val="17"/>
  </w:num>
  <w:num w:numId="12">
    <w:abstractNumId w:val="1"/>
  </w:num>
  <w:num w:numId="13">
    <w:abstractNumId w:val="13"/>
  </w:num>
  <w:num w:numId="14">
    <w:abstractNumId w:val="6"/>
  </w:num>
  <w:num w:numId="15">
    <w:abstractNumId w:val="4"/>
  </w:num>
  <w:num w:numId="16">
    <w:abstractNumId w:val="10"/>
  </w:num>
  <w:num w:numId="17">
    <w:abstractNumId w:val="7"/>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DA"/>
    <w:rsid w:val="00002EEC"/>
    <w:rsid w:val="0000348F"/>
    <w:rsid w:val="00003DD1"/>
    <w:rsid w:val="000071DF"/>
    <w:rsid w:val="0001333E"/>
    <w:rsid w:val="000178C5"/>
    <w:rsid w:val="000238DD"/>
    <w:rsid w:val="00023CD9"/>
    <w:rsid w:val="000253CD"/>
    <w:rsid w:val="00025E3E"/>
    <w:rsid w:val="00037668"/>
    <w:rsid w:val="0004256B"/>
    <w:rsid w:val="00042E0B"/>
    <w:rsid w:val="00052D79"/>
    <w:rsid w:val="00055F04"/>
    <w:rsid w:val="00060759"/>
    <w:rsid w:val="00061815"/>
    <w:rsid w:val="00064332"/>
    <w:rsid w:val="00072438"/>
    <w:rsid w:val="00072BF7"/>
    <w:rsid w:val="00073B18"/>
    <w:rsid w:val="000813D0"/>
    <w:rsid w:val="00082C82"/>
    <w:rsid w:val="0008346A"/>
    <w:rsid w:val="0008667A"/>
    <w:rsid w:val="000909B2"/>
    <w:rsid w:val="000954CE"/>
    <w:rsid w:val="000A4AF8"/>
    <w:rsid w:val="000A5921"/>
    <w:rsid w:val="000B06DF"/>
    <w:rsid w:val="000B0FFE"/>
    <w:rsid w:val="000B34E6"/>
    <w:rsid w:val="000B4F19"/>
    <w:rsid w:val="000B7369"/>
    <w:rsid w:val="000C0CE3"/>
    <w:rsid w:val="000C4D0B"/>
    <w:rsid w:val="000C6D5C"/>
    <w:rsid w:val="000D0291"/>
    <w:rsid w:val="000D3982"/>
    <w:rsid w:val="000D5F63"/>
    <w:rsid w:val="000E17CF"/>
    <w:rsid w:val="000E4049"/>
    <w:rsid w:val="001101E0"/>
    <w:rsid w:val="001200DA"/>
    <w:rsid w:val="00131A91"/>
    <w:rsid w:val="001378C4"/>
    <w:rsid w:val="001379B7"/>
    <w:rsid w:val="00140F33"/>
    <w:rsid w:val="00146E7C"/>
    <w:rsid w:val="00154655"/>
    <w:rsid w:val="00156FD3"/>
    <w:rsid w:val="001639DF"/>
    <w:rsid w:val="0016709D"/>
    <w:rsid w:val="00170551"/>
    <w:rsid w:val="00174641"/>
    <w:rsid w:val="001A459E"/>
    <w:rsid w:val="001C18A8"/>
    <w:rsid w:val="001C25CF"/>
    <w:rsid w:val="001C412B"/>
    <w:rsid w:val="001D385E"/>
    <w:rsid w:val="001D591A"/>
    <w:rsid w:val="001F26E9"/>
    <w:rsid w:val="002027A2"/>
    <w:rsid w:val="00204A76"/>
    <w:rsid w:val="002069E5"/>
    <w:rsid w:val="0021297B"/>
    <w:rsid w:val="00221C23"/>
    <w:rsid w:val="00223362"/>
    <w:rsid w:val="00237C37"/>
    <w:rsid w:val="00255224"/>
    <w:rsid w:val="002619AF"/>
    <w:rsid w:val="0027063E"/>
    <w:rsid w:val="00272E7C"/>
    <w:rsid w:val="002830BC"/>
    <w:rsid w:val="00286A2B"/>
    <w:rsid w:val="002876BC"/>
    <w:rsid w:val="002A12F4"/>
    <w:rsid w:val="002B04E2"/>
    <w:rsid w:val="002B1597"/>
    <w:rsid w:val="002D16B2"/>
    <w:rsid w:val="002E2E20"/>
    <w:rsid w:val="002E3ECB"/>
    <w:rsid w:val="002E7292"/>
    <w:rsid w:val="002F21A7"/>
    <w:rsid w:val="002F42F5"/>
    <w:rsid w:val="002F5C6C"/>
    <w:rsid w:val="0030722A"/>
    <w:rsid w:val="00313CA1"/>
    <w:rsid w:val="00331B6A"/>
    <w:rsid w:val="00334856"/>
    <w:rsid w:val="003400CC"/>
    <w:rsid w:val="00347D93"/>
    <w:rsid w:val="0035061A"/>
    <w:rsid w:val="00350803"/>
    <w:rsid w:val="0035474A"/>
    <w:rsid w:val="00354F38"/>
    <w:rsid w:val="00355DAE"/>
    <w:rsid w:val="00356DAA"/>
    <w:rsid w:val="0036422F"/>
    <w:rsid w:val="003716C5"/>
    <w:rsid w:val="00375070"/>
    <w:rsid w:val="003807F5"/>
    <w:rsid w:val="00381661"/>
    <w:rsid w:val="00385858"/>
    <w:rsid w:val="00390F05"/>
    <w:rsid w:val="00395E88"/>
    <w:rsid w:val="003A009B"/>
    <w:rsid w:val="003B07FE"/>
    <w:rsid w:val="003B28C6"/>
    <w:rsid w:val="003C02CE"/>
    <w:rsid w:val="003E281A"/>
    <w:rsid w:val="003E7713"/>
    <w:rsid w:val="003F2AAF"/>
    <w:rsid w:val="003F37A6"/>
    <w:rsid w:val="003F6464"/>
    <w:rsid w:val="00402249"/>
    <w:rsid w:val="00402E28"/>
    <w:rsid w:val="004108DC"/>
    <w:rsid w:val="00416C29"/>
    <w:rsid w:val="00422A6C"/>
    <w:rsid w:val="004244C8"/>
    <w:rsid w:val="00430FEE"/>
    <w:rsid w:val="004335BE"/>
    <w:rsid w:val="00436F3D"/>
    <w:rsid w:val="0045250A"/>
    <w:rsid w:val="00453231"/>
    <w:rsid w:val="00460827"/>
    <w:rsid w:val="004742ED"/>
    <w:rsid w:val="004818FB"/>
    <w:rsid w:val="004840EC"/>
    <w:rsid w:val="0048549A"/>
    <w:rsid w:val="00485BEF"/>
    <w:rsid w:val="0049293D"/>
    <w:rsid w:val="004B3A98"/>
    <w:rsid w:val="004B57F5"/>
    <w:rsid w:val="004C7885"/>
    <w:rsid w:val="004D10BA"/>
    <w:rsid w:val="004E0C3C"/>
    <w:rsid w:val="004E15E7"/>
    <w:rsid w:val="004F0D8E"/>
    <w:rsid w:val="004F1108"/>
    <w:rsid w:val="004F1819"/>
    <w:rsid w:val="004F2616"/>
    <w:rsid w:val="004F30C8"/>
    <w:rsid w:val="004F4E87"/>
    <w:rsid w:val="004F5A26"/>
    <w:rsid w:val="004F5FCF"/>
    <w:rsid w:val="00504A01"/>
    <w:rsid w:val="00505B2E"/>
    <w:rsid w:val="005167A3"/>
    <w:rsid w:val="005169FB"/>
    <w:rsid w:val="005172ED"/>
    <w:rsid w:val="00520692"/>
    <w:rsid w:val="00530EA2"/>
    <w:rsid w:val="00532B51"/>
    <w:rsid w:val="00534002"/>
    <w:rsid w:val="00543ACC"/>
    <w:rsid w:val="005652E9"/>
    <w:rsid w:val="005653AA"/>
    <w:rsid w:val="00565F0D"/>
    <w:rsid w:val="0057098E"/>
    <w:rsid w:val="00573F36"/>
    <w:rsid w:val="005744F5"/>
    <w:rsid w:val="005817E2"/>
    <w:rsid w:val="00585B1B"/>
    <w:rsid w:val="0058756B"/>
    <w:rsid w:val="00595BFC"/>
    <w:rsid w:val="005A0B06"/>
    <w:rsid w:val="005A7002"/>
    <w:rsid w:val="005D28A8"/>
    <w:rsid w:val="005D672A"/>
    <w:rsid w:val="005E23CF"/>
    <w:rsid w:val="005E4DD5"/>
    <w:rsid w:val="005E6B8B"/>
    <w:rsid w:val="005F0843"/>
    <w:rsid w:val="005F4B11"/>
    <w:rsid w:val="00602AA5"/>
    <w:rsid w:val="006040E1"/>
    <w:rsid w:val="00611E9E"/>
    <w:rsid w:val="0061421C"/>
    <w:rsid w:val="00627742"/>
    <w:rsid w:val="00637B0C"/>
    <w:rsid w:val="006426EB"/>
    <w:rsid w:val="00642F0B"/>
    <w:rsid w:val="00644D32"/>
    <w:rsid w:val="006462C6"/>
    <w:rsid w:val="00653537"/>
    <w:rsid w:val="00657459"/>
    <w:rsid w:val="00662953"/>
    <w:rsid w:val="00665D43"/>
    <w:rsid w:val="00677218"/>
    <w:rsid w:val="00683F99"/>
    <w:rsid w:val="00684833"/>
    <w:rsid w:val="00690017"/>
    <w:rsid w:val="006958CC"/>
    <w:rsid w:val="00696A24"/>
    <w:rsid w:val="006A192C"/>
    <w:rsid w:val="006A283B"/>
    <w:rsid w:val="006B4EB8"/>
    <w:rsid w:val="006B7142"/>
    <w:rsid w:val="006B7D4C"/>
    <w:rsid w:val="006C0FF5"/>
    <w:rsid w:val="006C67E2"/>
    <w:rsid w:val="006D041D"/>
    <w:rsid w:val="006E595F"/>
    <w:rsid w:val="006E5B4C"/>
    <w:rsid w:val="006E6032"/>
    <w:rsid w:val="006E7719"/>
    <w:rsid w:val="006F0FF3"/>
    <w:rsid w:val="006F2041"/>
    <w:rsid w:val="006F5618"/>
    <w:rsid w:val="006F5CDF"/>
    <w:rsid w:val="006F61DA"/>
    <w:rsid w:val="006F6F4B"/>
    <w:rsid w:val="006F7D2F"/>
    <w:rsid w:val="007030FA"/>
    <w:rsid w:val="00713FE7"/>
    <w:rsid w:val="00722BB5"/>
    <w:rsid w:val="007573EC"/>
    <w:rsid w:val="00757952"/>
    <w:rsid w:val="007579F9"/>
    <w:rsid w:val="00760C02"/>
    <w:rsid w:val="00771563"/>
    <w:rsid w:val="00784A39"/>
    <w:rsid w:val="00790360"/>
    <w:rsid w:val="00791829"/>
    <w:rsid w:val="00792A4B"/>
    <w:rsid w:val="007969F9"/>
    <w:rsid w:val="00797B1B"/>
    <w:rsid w:val="007A674F"/>
    <w:rsid w:val="007A783D"/>
    <w:rsid w:val="007B2FDB"/>
    <w:rsid w:val="007C59F4"/>
    <w:rsid w:val="007D3524"/>
    <w:rsid w:val="007E1D66"/>
    <w:rsid w:val="007E2F23"/>
    <w:rsid w:val="007E6CF7"/>
    <w:rsid w:val="007F128F"/>
    <w:rsid w:val="008027B0"/>
    <w:rsid w:val="008036FE"/>
    <w:rsid w:val="00807018"/>
    <w:rsid w:val="00816897"/>
    <w:rsid w:val="00826078"/>
    <w:rsid w:val="00826B52"/>
    <w:rsid w:val="00826DEB"/>
    <w:rsid w:val="008348E3"/>
    <w:rsid w:val="00834FEB"/>
    <w:rsid w:val="00837778"/>
    <w:rsid w:val="0084334F"/>
    <w:rsid w:val="00850EF1"/>
    <w:rsid w:val="00851522"/>
    <w:rsid w:val="00852948"/>
    <w:rsid w:val="00866888"/>
    <w:rsid w:val="00880431"/>
    <w:rsid w:val="00884E2A"/>
    <w:rsid w:val="0089168E"/>
    <w:rsid w:val="00897EA5"/>
    <w:rsid w:val="008B0985"/>
    <w:rsid w:val="008B3C26"/>
    <w:rsid w:val="008C3249"/>
    <w:rsid w:val="008C4729"/>
    <w:rsid w:val="008D3D22"/>
    <w:rsid w:val="008D42B2"/>
    <w:rsid w:val="008D5A29"/>
    <w:rsid w:val="008D5A5F"/>
    <w:rsid w:val="008E1216"/>
    <w:rsid w:val="008F1F0C"/>
    <w:rsid w:val="00903173"/>
    <w:rsid w:val="00903448"/>
    <w:rsid w:val="00904485"/>
    <w:rsid w:val="009049A2"/>
    <w:rsid w:val="00904D3B"/>
    <w:rsid w:val="00906E71"/>
    <w:rsid w:val="009111E0"/>
    <w:rsid w:val="00911D75"/>
    <w:rsid w:val="00913A2A"/>
    <w:rsid w:val="009207A4"/>
    <w:rsid w:val="009245D8"/>
    <w:rsid w:val="00927061"/>
    <w:rsid w:val="00931B7F"/>
    <w:rsid w:val="00932647"/>
    <w:rsid w:val="00941F58"/>
    <w:rsid w:val="00942EAF"/>
    <w:rsid w:val="00942F01"/>
    <w:rsid w:val="009437C6"/>
    <w:rsid w:val="00946915"/>
    <w:rsid w:val="009477C7"/>
    <w:rsid w:val="00950096"/>
    <w:rsid w:val="009558B2"/>
    <w:rsid w:val="00956A00"/>
    <w:rsid w:val="009630FC"/>
    <w:rsid w:val="00973252"/>
    <w:rsid w:val="00975B04"/>
    <w:rsid w:val="0098000D"/>
    <w:rsid w:val="009832DD"/>
    <w:rsid w:val="00984E02"/>
    <w:rsid w:val="009958C4"/>
    <w:rsid w:val="009B409C"/>
    <w:rsid w:val="009B5E19"/>
    <w:rsid w:val="009B658F"/>
    <w:rsid w:val="009C0E68"/>
    <w:rsid w:val="009C2995"/>
    <w:rsid w:val="009D084D"/>
    <w:rsid w:val="009D156A"/>
    <w:rsid w:val="009D4929"/>
    <w:rsid w:val="009D66CF"/>
    <w:rsid w:val="009D7E3B"/>
    <w:rsid w:val="009E0C73"/>
    <w:rsid w:val="009E4130"/>
    <w:rsid w:val="009F0458"/>
    <w:rsid w:val="009F386D"/>
    <w:rsid w:val="009F4048"/>
    <w:rsid w:val="009F6610"/>
    <w:rsid w:val="009F67A6"/>
    <w:rsid w:val="00A01CCC"/>
    <w:rsid w:val="00A207D8"/>
    <w:rsid w:val="00A24A0B"/>
    <w:rsid w:val="00A269C0"/>
    <w:rsid w:val="00A26CC1"/>
    <w:rsid w:val="00A33449"/>
    <w:rsid w:val="00A40A3F"/>
    <w:rsid w:val="00A46EB5"/>
    <w:rsid w:val="00A55835"/>
    <w:rsid w:val="00A626DC"/>
    <w:rsid w:val="00A62DFC"/>
    <w:rsid w:val="00A6452D"/>
    <w:rsid w:val="00A660EB"/>
    <w:rsid w:val="00A71246"/>
    <w:rsid w:val="00A75249"/>
    <w:rsid w:val="00A8045D"/>
    <w:rsid w:val="00A81624"/>
    <w:rsid w:val="00A8245A"/>
    <w:rsid w:val="00A83FEC"/>
    <w:rsid w:val="00A95D80"/>
    <w:rsid w:val="00AA0AE8"/>
    <w:rsid w:val="00AA4DC5"/>
    <w:rsid w:val="00AA5DDF"/>
    <w:rsid w:val="00AA6F4F"/>
    <w:rsid w:val="00AC031E"/>
    <w:rsid w:val="00AD1D7E"/>
    <w:rsid w:val="00AD47DF"/>
    <w:rsid w:val="00AD49EE"/>
    <w:rsid w:val="00AD66E5"/>
    <w:rsid w:val="00AE4815"/>
    <w:rsid w:val="00AF107D"/>
    <w:rsid w:val="00AF6CD1"/>
    <w:rsid w:val="00B010A9"/>
    <w:rsid w:val="00B15BB3"/>
    <w:rsid w:val="00B2132A"/>
    <w:rsid w:val="00B24661"/>
    <w:rsid w:val="00B337C8"/>
    <w:rsid w:val="00B33ECE"/>
    <w:rsid w:val="00B37AB2"/>
    <w:rsid w:val="00B47515"/>
    <w:rsid w:val="00B530F6"/>
    <w:rsid w:val="00B60AFD"/>
    <w:rsid w:val="00B62786"/>
    <w:rsid w:val="00B64AD0"/>
    <w:rsid w:val="00B65C9E"/>
    <w:rsid w:val="00B77AEE"/>
    <w:rsid w:val="00B81475"/>
    <w:rsid w:val="00B82A87"/>
    <w:rsid w:val="00B87678"/>
    <w:rsid w:val="00B879BB"/>
    <w:rsid w:val="00B97F8E"/>
    <w:rsid w:val="00BA1079"/>
    <w:rsid w:val="00BA5FAE"/>
    <w:rsid w:val="00BA721B"/>
    <w:rsid w:val="00BB1F2F"/>
    <w:rsid w:val="00BB2547"/>
    <w:rsid w:val="00BB5C9B"/>
    <w:rsid w:val="00BB6FF5"/>
    <w:rsid w:val="00BC1C7F"/>
    <w:rsid w:val="00BC797E"/>
    <w:rsid w:val="00BD457B"/>
    <w:rsid w:val="00BE1357"/>
    <w:rsid w:val="00BF1014"/>
    <w:rsid w:val="00BF18D0"/>
    <w:rsid w:val="00BF5ADC"/>
    <w:rsid w:val="00C00A5F"/>
    <w:rsid w:val="00C011BF"/>
    <w:rsid w:val="00C038E8"/>
    <w:rsid w:val="00C220F9"/>
    <w:rsid w:val="00C24132"/>
    <w:rsid w:val="00C24E77"/>
    <w:rsid w:val="00C3112C"/>
    <w:rsid w:val="00C3228D"/>
    <w:rsid w:val="00C32425"/>
    <w:rsid w:val="00C32F5C"/>
    <w:rsid w:val="00C3326B"/>
    <w:rsid w:val="00C36DF2"/>
    <w:rsid w:val="00C40E9B"/>
    <w:rsid w:val="00C4292C"/>
    <w:rsid w:val="00C42FB1"/>
    <w:rsid w:val="00C43055"/>
    <w:rsid w:val="00C430DF"/>
    <w:rsid w:val="00C44737"/>
    <w:rsid w:val="00C46E37"/>
    <w:rsid w:val="00C5212C"/>
    <w:rsid w:val="00C63AD7"/>
    <w:rsid w:val="00C74356"/>
    <w:rsid w:val="00C74528"/>
    <w:rsid w:val="00C75973"/>
    <w:rsid w:val="00C75E1F"/>
    <w:rsid w:val="00C764C4"/>
    <w:rsid w:val="00C90C11"/>
    <w:rsid w:val="00C93EC0"/>
    <w:rsid w:val="00CA29AB"/>
    <w:rsid w:val="00CB18FB"/>
    <w:rsid w:val="00CB71F6"/>
    <w:rsid w:val="00CC0998"/>
    <w:rsid w:val="00CC59E1"/>
    <w:rsid w:val="00CD197E"/>
    <w:rsid w:val="00CD5AFD"/>
    <w:rsid w:val="00CD7B8D"/>
    <w:rsid w:val="00CE0B5E"/>
    <w:rsid w:val="00CE208E"/>
    <w:rsid w:val="00CE2F6C"/>
    <w:rsid w:val="00CE6B40"/>
    <w:rsid w:val="00CF36EC"/>
    <w:rsid w:val="00CF37C3"/>
    <w:rsid w:val="00D021A0"/>
    <w:rsid w:val="00D06757"/>
    <w:rsid w:val="00D07AFE"/>
    <w:rsid w:val="00D10649"/>
    <w:rsid w:val="00D1297E"/>
    <w:rsid w:val="00D1563D"/>
    <w:rsid w:val="00D4032C"/>
    <w:rsid w:val="00D53E74"/>
    <w:rsid w:val="00D60013"/>
    <w:rsid w:val="00D60246"/>
    <w:rsid w:val="00D631CF"/>
    <w:rsid w:val="00D65FEC"/>
    <w:rsid w:val="00D66A4D"/>
    <w:rsid w:val="00D717D5"/>
    <w:rsid w:val="00D82446"/>
    <w:rsid w:val="00D83916"/>
    <w:rsid w:val="00DA2257"/>
    <w:rsid w:val="00DA287B"/>
    <w:rsid w:val="00DA3A5F"/>
    <w:rsid w:val="00DA7235"/>
    <w:rsid w:val="00DB58F6"/>
    <w:rsid w:val="00DC1E8E"/>
    <w:rsid w:val="00DC41D5"/>
    <w:rsid w:val="00DD459B"/>
    <w:rsid w:val="00DE1F73"/>
    <w:rsid w:val="00DE633C"/>
    <w:rsid w:val="00DF1B28"/>
    <w:rsid w:val="00DF250E"/>
    <w:rsid w:val="00DF67F7"/>
    <w:rsid w:val="00E26106"/>
    <w:rsid w:val="00E3053F"/>
    <w:rsid w:val="00E31276"/>
    <w:rsid w:val="00E431F9"/>
    <w:rsid w:val="00E57DCE"/>
    <w:rsid w:val="00E65091"/>
    <w:rsid w:val="00E714F3"/>
    <w:rsid w:val="00E7245C"/>
    <w:rsid w:val="00E72860"/>
    <w:rsid w:val="00E8062E"/>
    <w:rsid w:val="00E813B6"/>
    <w:rsid w:val="00E83B78"/>
    <w:rsid w:val="00E854F4"/>
    <w:rsid w:val="00E92B5C"/>
    <w:rsid w:val="00E9692F"/>
    <w:rsid w:val="00EA734F"/>
    <w:rsid w:val="00EB648B"/>
    <w:rsid w:val="00EC03D4"/>
    <w:rsid w:val="00EC51F1"/>
    <w:rsid w:val="00EC6DCC"/>
    <w:rsid w:val="00ED4396"/>
    <w:rsid w:val="00EE32C6"/>
    <w:rsid w:val="00F031C0"/>
    <w:rsid w:val="00F05B29"/>
    <w:rsid w:val="00F254B9"/>
    <w:rsid w:val="00F32232"/>
    <w:rsid w:val="00F3284B"/>
    <w:rsid w:val="00F41156"/>
    <w:rsid w:val="00F51A4E"/>
    <w:rsid w:val="00F53A82"/>
    <w:rsid w:val="00F60BFE"/>
    <w:rsid w:val="00F7323B"/>
    <w:rsid w:val="00F83047"/>
    <w:rsid w:val="00F83574"/>
    <w:rsid w:val="00F838ED"/>
    <w:rsid w:val="00F84480"/>
    <w:rsid w:val="00F84CC5"/>
    <w:rsid w:val="00F85994"/>
    <w:rsid w:val="00F952AB"/>
    <w:rsid w:val="00F97DE0"/>
    <w:rsid w:val="00FA6BE2"/>
    <w:rsid w:val="00FB4CDF"/>
    <w:rsid w:val="00FC583A"/>
    <w:rsid w:val="00FD7819"/>
    <w:rsid w:val="00FE0059"/>
    <w:rsid w:val="00FE037B"/>
    <w:rsid w:val="00FE3921"/>
    <w:rsid w:val="00FE7BBF"/>
    <w:rsid w:val="00FF3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9983BE5-0748-4D39-BB30-355665F4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0F33"/>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574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744F5"/>
    <w:rPr>
      <w:rFonts w:ascii="Tahoma" w:hAnsi="Tahoma" w:cs="Tahoma"/>
      <w:sz w:val="16"/>
      <w:szCs w:val="16"/>
    </w:rPr>
  </w:style>
  <w:style w:type="paragraph" w:styleId="Intestazione">
    <w:name w:val="header"/>
    <w:basedOn w:val="Normale"/>
    <w:link w:val="IntestazioneCarattere"/>
    <w:uiPriority w:val="99"/>
    <w:rsid w:val="00574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744F5"/>
    <w:rPr>
      <w:rFonts w:cs="Times New Roman"/>
    </w:rPr>
  </w:style>
  <w:style w:type="paragraph" w:styleId="Pidipagina">
    <w:name w:val="footer"/>
    <w:basedOn w:val="Normale"/>
    <w:link w:val="PidipaginaCarattere"/>
    <w:uiPriority w:val="99"/>
    <w:rsid w:val="00574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744F5"/>
    <w:rPr>
      <w:rFonts w:cs="Times New Roman"/>
    </w:rPr>
  </w:style>
  <w:style w:type="paragraph" w:styleId="Paragrafoelenco">
    <w:name w:val="List Paragraph"/>
    <w:basedOn w:val="Normale"/>
    <w:uiPriority w:val="34"/>
    <w:qFormat/>
    <w:rsid w:val="001200DA"/>
    <w:pPr>
      <w:ind w:left="720"/>
      <w:contextualSpacing/>
    </w:pPr>
  </w:style>
  <w:style w:type="character" w:styleId="Numeropagina">
    <w:name w:val="page number"/>
    <w:basedOn w:val="Carpredefinitoparagrafo"/>
    <w:uiPriority w:val="99"/>
    <w:rsid w:val="000C6D5C"/>
    <w:rPr>
      <w:rFonts w:cs="Times New Roman"/>
    </w:rPr>
  </w:style>
  <w:style w:type="character" w:styleId="Rimandocommento">
    <w:name w:val="annotation reference"/>
    <w:basedOn w:val="Carpredefinitoparagrafo"/>
    <w:uiPriority w:val="99"/>
    <w:semiHidden/>
    <w:rsid w:val="00CF36EC"/>
    <w:rPr>
      <w:rFonts w:cs="Times New Roman"/>
      <w:sz w:val="18"/>
      <w:szCs w:val="18"/>
    </w:rPr>
  </w:style>
  <w:style w:type="paragraph" w:styleId="Testocommento">
    <w:name w:val="annotation text"/>
    <w:basedOn w:val="Normale"/>
    <w:link w:val="TestocommentoCarattere"/>
    <w:uiPriority w:val="99"/>
    <w:semiHidden/>
    <w:rsid w:val="00CF36EC"/>
    <w:pPr>
      <w:spacing w:line="240" w:lineRule="auto"/>
    </w:pPr>
    <w:rPr>
      <w:sz w:val="24"/>
      <w:szCs w:val="24"/>
    </w:rPr>
  </w:style>
  <w:style w:type="character" w:customStyle="1" w:styleId="TestocommentoCarattere">
    <w:name w:val="Testo commento Carattere"/>
    <w:basedOn w:val="Carpredefinitoparagrafo"/>
    <w:link w:val="Testocommento"/>
    <w:uiPriority w:val="99"/>
    <w:semiHidden/>
    <w:locked/>
    <w:rsid w:val="00CF36EC"/>
    <w:rPr>
      <w:rFonts w:cs="Times New Roman"/>
      <w:sz w:val="24"/>
      <w:szCs w:val="24"/>
      <w:lang w:eastAsia="en-US"/>
    </w:rPr>
  </w:style>
  <w:style w:type="paragraph" w:styleId="Soggettocommento">
    <w:name w:val="annotation subject"/>
    <w:basedOn w:val="Testocommento"/>
    <w:next w:val="Testocommento"/>
    <w:link w:val="SoggettocommentoCarattere"/>
    <w:uiPriority w:val="99"/>
    <w:semiHidden/>
    <w:rsid w:val="00CF36EC"/>
    <w:rPr>
      <w:b/>
      <w:bCs/>
      <w:sz w:val="20"/>
      <w:szCs w:val="20"/>
    </w:rPr>
  </w:style>
  <w:style w:type="character" w:customStyle="1" w:styleId="SoggettocommentoCarattere">
    <w:name w:val="Soggetto commento Carattere"/>
    <w:basedOn w:val="TestocommentoCarattere"/>
    <w:link w:val="Soggettocommento"/>
    <w:uiPriority w:val="99"/>
    <w:semiHidden/>
    <w:locked/>
    <w:rsid w:val="00CF36EC"/>
    <w:rPr>
      <w:rFonts w:cs="Times New Roman"/>
      <w:b/>
      <w:bCs/>
      <w:sz w:val="20"/>
      <w:szCs w:val="20"/>
      <w:lang w:eastAsia="en-US"/>
    </w:rPr>
  </w:style>
  <w:style w:type="paragraph" w:styleId="Testonotaapidipagina">
    <w:name w:val="footnote text"/>
    <w:basedOn w:val="Normale"/>
    <w:link w:val="TestonotaapidipaginaCarattere"/>
    <w:uiPriority w:val="99"/>
    <w:semiHidden/>
    <w:rsid w:val="009F67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9F67A6"/>
    <w:rPr>
      <w:rFonts w:cs="Times New Roman"/>
      <w:sz w:val="20"/>
      <w:szCs w:val="20"/>
      <w:lang w:eastAsia="en-US"/>
    </w:rPr>
  </w:style>
  <w:style w:type="character" w:styleId="Rimandonotaapidipagina">
    <w:name w:val="footnote reference"/>
    <w:basedOn w:val="Carpredefinitoparagrafo"/>
    <w:uiPriority w:val="99"/>
    <w:semiHidden/>
    <w:rsid w:val="009F67A6"/>
    <w:rPr>
      <w:rFonts w:cs="Times New Roman"/>
      <w:vertAlign w:val="superscript"/>
    </w:rPr>
  </w:style>
  <w:style w:type="table" w:styleId="Grigliatabella">
    <w:name w:val="Table Grid"/>
    <w:basedOn w:val="Tabellanormale"/>
    <w:uiPriority w:val="99"/>
    <w:locked/>
    <w:rsid w:val="004108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5E4DD5"/>
    <w:rPr>
      <w:lang w:eastAsia="en-US"/>
    </w:rPr>
  </w:style>
  <w:style w:type="paragraph" w:styleId="Mappadocumento">
    <w:name w:val="Document Map"/>
    <w:basedOn w:val="Normale"/>
    <w:link w:val="MappadocumentoCarattere"/>
    <w:uiPriority w:val="99"/>
    <w:semiHidden/>
    <w:rsid w:val="00DC41D5"/>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21297B"/>
    <w:rPr>
      <w:rFonts w:ascii="Times New Roman" w:hAnsi="Times New Roman" w:cs="Times New Roman"/>
      <w:sz w:val="2"/>
      <w:lang w:eastAsia="en-US"/>
    </w:rPr>
  </w:style>
  <w:style w:type="character" w:styleId="Collegamentoipertestuale">
    <w:name w:val="Hyperlink"/>
    <w:basedOn w:val="Carpredefinitoparagrafo"/>
    <w:uiPriority w:val="99"/>
    <w:rsid w:val="00EA734F"/>
    <w:rPr>
      <w:rFonts w:cs="Times New Roman"/>
      <w:color w:val="0000FF"/>
      <w:u w:val="single"/>
    </w:rPr>
  </w:style>
  <w:style w:type="character" w:customStyle="1" w:styleId="s1">
    <w:name w:val="s1"/>
    <w:basedOn w:val="Carpredefinitoparagrafo"/>
    <w:qFormat/>
    <w:rsid w:val="00EC6DCC"/>
  </w:style>
  <w:style w:type="character" w:customStyle="1" w:styleId="apple-converted-space">
    <w:name w:val="apple-converted-space"/>
    <w:basedOn w:val="Carpredefinitoparagrafo"/>
    <w:rsid w:val="00EC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26078">
      <w:bodyDiv w:val="1"/>
      <w:marLeft w:val="0"/>
      <w:marRight w:val="0"/>
      <w:marTop w:val="0"/>
      <w:marBottom w:val="0"/>
      <w:divBdr>
        <w:top w:val="none" w:sz="0" w:space="0" w:color="auto"/>
        <w:left w:val="none" w:sz="0" w:space="0" w:color="auto"/>
        <w:bottom w:val="none" w:sz="0" w:space="0" w:color="auto"/>
        <w:right w:val="none" w:sz="0" w:space="0" w:color="auto"/>
      </w:divBdr>
      <w:divsChild>
        <w:div w:id="392237305">
          <w:marLeft w:val="0"/>
          <w:marRight w:val="0"/>
          <w:marTop w:val="0"/>
          <w:marBottom w:val="0"/>
          <w:divBdr>
            <w:top w:val="none" w:sz="0" w:space="0" w:color="auto"/>
            <w:left w:val="none" w:sz="0" w:space="0" w:color="auto"/>
            <w:bottom w:val="none" w:sz="0" w:space="0" w:color="auto"/>
            <w:right w:val="none" w:sz="0" w:space="0" w:color="auto"/>
          </w:divBdr>
        </w:div>
      </w:divsChild>
    </w:div>
    <w:div w:id="826555582">
      <w:marLeft w:val="0"/>
      <w:marRight w:val="0"/>
      <w:marTop w:val="0"/>
      <w:marBottom w:val="0"/>
      <w:divBdr>
        <w:top w:val="none" w:sz="0" w:space="0" w:color="auto"/>
        <w:left w:val="none" w:sz="0" w:space="0" w:color="auto"/>
        <w:bottom w:val="none" w:sz="0" w:space="0" w:color="auto"/>
        <w:right w:val="none" w:sz="0" w:space="0" w:color="auto"/>
      </w:divBdr>
    </w:div>
    <w:div w:id="826555583">
      <w:marLeft w:val="0"/>
      <w:marRight w:val="0"/>
      <w:marTop w:val="0"/>
      <w:marBottom w:val="0"/>
      <w:divBdr>
        <w:top w:val="none" w:sz="0" w:space="0" w:color="auto"/>
        <w:left w:val="none" w:sz="0" w:space="0" w:color="auto"/>
        <w:bottom w:val="none" w:sz="0" w:space="0" w:color="auto"/>
        <w:right w:val="none" w:sz="0" w:space="0" w:color="auto"/>
      </w:divBdr>
    </w:div>
    <w:div w:id="826555584">
      <w:marLeft w:val="0"/>
      <w:marRight w:val="0"/>
      <w:marTop w:val="0"/>
      <w:marBottom w:val="0"/>
      <w:divBdr>
        <w:top w:val="none" w:sz="0" w:space="0" w:color="auto"/>
        <w:left w:val="none" w:sz="0" w:space="0" w:color="auto"/>
        <w:bottom w:val="none" w:sz="0" w:space="0" w:color="auto"/>
        <w:right w:val="none" w:sz="0" w:space="0" w:color="auto"/>
      </w:divBdr>
    </w:div>
    <w:div w:id="826555585">
      <w:marLeft w:val="0"/>
      <w:marRight w:val="0"/>
      <w:marTop w:val="0"/>
      <w:marBottom w:val="0"/>
      <w:divBdr>
        <w:top w:val="none" w:sz="0" w:space="0" w:color="auto"/>
        <w:left w:val="none" w:sz="0" w:space="0" w:color="auto"/>
        <w:bottom w:val="none" w:sz="0" w:space="0" w:color="auto"/>
        <w:right w:val="none" w:sz="0" w:space="0" w:color="auto"/>
      </w:divBdr>
    </w:div>
    <w:div w:id="826555586">
      <w:marLeft w:val="0"/>
      <w:marRight w:val="0"/>
      <w:marTop w:val="0"/>
      <w:marBottom w:val="0"/>
      <w:divBdr>
        <w:top w:val="none" w:sz="0" w:space="0" w:color="auto"/>
        <w:left w:val="none" w:sz="0" w:space="0" w:color="auto"/>
        <w:bottom w:val="none" w:sz="0" w:space="0" w:color="auto"/>
        <w:right w:val="none" w:sz="0" w:space="0" w:color="auto"/>
      </w:divBdr>
    </w:div>
    <w:div w:id="826555587">
      <w:marLeft w:val="0"/>
      <w:marRight w:val="0"/>
      <w:marTop w:val="0"/>
      <w:marBottom w:val="0"/>
      <w:divBdr>
        <w:top w:val="none" w:sz="0" w:space="0" w:color="auto"/>
        <w:left w:val="none" w:sz="0" w:space="0" w:color="auto"/>
        <w:bottom w:val="none" w:sz="0" w:space="0" w:color="auto"/>
        <w:right w:val="none" w:sz="0" w:space="0" w:color="auto"/>
      </w:divBdr>
    </w:div>
    <w:div w:id="826555588">
      <w:marLeft w:val="0"/>
      <w:marRight w:val="0"/>
      <w:marTop w:val="0"/>
      <w:marBottom w:val="0"/>
      <w:divBdr>
        <w:top w:val="none" w:sz="0" w:space="0" w:color="auto"/>
        <w:left w:val="none" w:sz="0" w:space="0" w:color="auto"/>
        <w:bottom w:val="none" w:sz="0" w:space="0" w:color="auto"/>
        <w:right w:val="none" w:sz="0" w:space="0" w:color="auto"/>
      </w:divBdr>
    </w:div>
    <w:div w:id="826555589">
      <w:marLeft w:val="0"/>
      <w:marRight w:val="0"/>
      <w:marTop w:val="0"/>
      <w:marBottom w:val="0"/>
      <w:divBdr>
        <w:top w:val="none" w:sz="0" w:space="0" w:color="auto"/>
        <w:left w:val="none" w:sz="0" w:space="0" w:color="auto"/>
        <w:bottom w:val="none" w:sz="0" w:space="0" w:color="auto"/>
        <w:right w:val="none" w:sz="0" w:space="0" w:color="auto"/>
      </w:divBdr>
    </w:div>
    <w:div w:id="826555590">
      <w:marLeft w:val="0"/>
      <w:marRight w:val="0"/>
      <w:marTop w:val="0"/>
      <w:marBottom w:val="0"/>
      <w:divBdr>
        <w:top w:val="none" w:sz="0" w:space="0" w:color="auto"/>
        <w:left w:val="none" w:sz="0" w:space="0" w:color="auto"/>
        <w:bottom w:val="none" w:sz="0" w:space="0" w:color="auto"/>
        <w:right w:val="none" w:sz="0" w:space="0" w:color="auto"/>
      </w:divBdr>
    </w:div>
    <w:div w:id="826555591">
      <w:marLeft w:val="0"/>
      <w:marRight w:val="0"/>
      <w:marTop w:val="0"/>
      <w:marBottom w:val="0"/>
      <w:divBdr>
        <w:top w:val="none" w:sz="0" w:space="0" w:color="auto"/>
        <w:left w:val="none" w:sz="0" w:space="0" w:color="auto"/>
        <w:bottom w:val="none" w:sz="0" w:space="0" w:color="auto"/>
        <w:right w:val="none" w:sz="0" w:space="0" w:color="auto"/>
      </w:divBdr>
    </w:div>
    <w:div w:id="826555592">
      <w:marLeft w:val="0"/>
      <w:marRight w:val="0"/>
      <w:marTop w:val="0"/>
      <w:marBottom w:val="0"/>
      <w:divBdr>
        <w:top w:val="none" w:sz="0" w:space="0" w:color="auto"/>
        <w:left w:val="none" w:sz="0" w:space="0" w:color="auto"/>
        <w:bottom w:val="none" w:sz="0" w:space="0" w:color="auto"/>
        <w:right w:val="none" w:sz="0" w:space="0" w:color="auto"/>
      </w:divBdr>
    </w:div>
    <w:div w:id="15200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7408</Characters>
  <Application>Microsoft Office Word</Application>
  <DocSecurity>4</DocSecurity>
  <Lines>61</Lines>
  <Paragraphs>17</Paragraphs>
  <ScaleCrop>false</ScaleCrop>
  <HeadingPairs>
    <vt:vector size="2" baseType="variant">
      <vt:variant>
        <vt:lpstr>Titolo</vt:lpstr>
      </vt:variant>
      <vt:variant>
        <vt:i4>1</vt:i4>
      </vt:variant>
    </vt:vector>
  </HeadingPairs>
  <TitlesOfParts>
    <vt:vector size="1" baseType="lpstr">
      <vt:lpstr>FONDO PER LO SVILUPPO E LA COESIONE (FSC) 2014/20</vt:lpstr>
    </vt:vector>
  </TitlesOfParts>
  <Company>Regione Autonoma Valle d'Aosta</Company>
  <LinksUpToDate>false</LinksUpToDate>
  <CharactersWithSpaces>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PER LO SVILUPPO E LA COESIONE (FSC) 2014/20</dc:title>
  <dc:creator>Maria Gigliola Cirrillo</dc:creator>
  <cp:lastModifiedBy>Gabriella Nuti</cp:lastModifiedBy>
  <cp:revision>2</cp:revision>
  <cp:lastPrinted>2016-04-15T08:39:00Z</cp:lastPrinted>
  <dcterms:created xsi:type="dcterms:W3CDTF">2016-11-28T10:04:00Z</dcterms:created>
  <dcterms:modified xsi:type="dcterms:W3CDTF">2016-11-28T10:04:00Z</dcterms:modified>
</cp:coreProperties>
</file>