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footnotes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uppressLineNumbers/>
        <w:shd w:val="clear" w:color="000000" w:themeTint="0" w:themeShade="0" w:fill="FFFFFF" w:themeFillTint="0" w:themeFillShade="0"/>
        <w:ind w:hanging="0" w:left="540" w:right="1089"/>
        <w:jc w:val="right"/>
        <w:rPr/>
      </w:pPr>
      <w:r>
        <w:rPr>
          <w:rFonts w:cs="Arial" w:ascii="Arial" w:hAnsi="Arial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cs="Arial" w:ascii="Arial" w:hAnsi="Arial"/>
          <w:b/>
          <w:bCs/>
          <w:sz w:val="22"/>
          <w:szCs w:val="22"/>
        </w:rPr>
        <w:t>A</w:t>
      </w:r>
      <w:r>
        <w:rPr>
          <w:rFonts w:eastAsia="Times New Roman" w:cs="Arial" w:ascii="Arial" w:hAnsi="Arial"/>
          <w:b/>
          <w:bCs/>
          <w:i w:val="false"/>
          <w:iCs/>
          <w:color w:val="000000"/>
          <w:kern w:val="0"/>
          <w:sz w:val="22"/>
          <w:szCs w:val="22"/>
          <w:lang w:val="it-IT" w:eastAsia="zh-CN" w:bidi="ar-SA"/>
        </w:rPr>
        <w:t>l Comune di Spoleto</w:t>
      </w:r>
    </w:p>
    <w:p>
      <w:pPr>
        <w:pStyle w:val="BodyText"/>
        <w:spacing w:lineRule="auto" w:line="240" w:before="0" w:after="0"/>
        <w:ind w:hanging="0" w:left="0" w:right="1089"/>
        <w:jc w:val="right"/>
        <w:rPr/>
      </w:pPr>
      <w:r>
        <w:rPr>
          <w:rFonts w:eastAsia="Times New Roman" w:cs="Arial" w:ascii="Arial" w:hAnsi="Arial"/>
          <w:b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  <w:t xml:space="preserve">Palazzo Mauri - Via Brignone,14 </w:t>
      </w:r>
    </w:p>
    <w:p>
      <w:pPr>
        <w:pStyle w:val="BodyText"/>
        <w:spacing w:lineRule="auto" w:line="240" w:before="0" w:after="0"/>
        <w:ind w:hanging="0" w:left="0" w:right="1089"/>
        <w:jc w:val="right"/>
        <w:rPr/>
      </w:pPr>
      <w:r>
        <w:rPr>
          <w:rFonts w:eastAsia="Times New Roman" w:cs="Arial" w:ascii="Arial" w:hAnsi="Arial"/>
          <w:b w:val="false"/>
          <w:i w:val="false"/>
          <w:iCs/>
          <w:color w:val="000000"/>
          <w:kern w:val="0"/>
          <w:sz w:val="22"/>
          <w:szCs w:val="22"/>
          <w:lang w:val="it-IT" w:eastAsia="zh-CN" w:bidi="ar-SA"/>
        </w:rPr>
        <w:t>06049 Spoleto (PG)</w:t>
      </w:r>
    </w:p>
    <w:p>
      <w:pPr>
        <w:pStyle w:val="Normal"/>
        <w:spacing w:lineRule="auto" w:line="240"/>
        <w:ind w:hanging="0" w:left="-180" w:right="98"/>
        <w:jc w:val="left"/>
        <w:rPr/>
      </w:pPr>
      <w:r>
        <w:rPr>
          <w:rFonts w:eastAsia="Times New Roman" w:cs="Arial" w:ascii="Arial" w:hAnsi="Arial"/>
          <w:b w:val="false"/>
          <w:bCs w:val="false"/>
          <w:i w:val="false"/>
          <w:iCs/>
          <w:color w:val="00000A"/>
          <w:kern w:val="0"/>
          <w:sz w:val="21"/>
          <w:szCs w:val="21"/>
          <w:lang w:val="it-IT" w:eastAsia="zh-CN" w:bidi="ar-SA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  Tel. 0743/218136-218813</w:t>
      </w:r>
    </w:p>
    <w:p>
      <w:pPr>
        <w:pStyle w:val="Normal"/>
        <w:numPr>
          <w:ilvl w:val="0"/>
          <w:numId w:val="0"/>
        </w:numPr>
        <w:suppressLineNumbers/>
        <w:shd w:val="clear" w:color="000000" w:themeTint="0" w:themeShade="0" w:fill="FFFFFF" w:themeFillTint="0" w:themeFillShade="0"/>
        <w:ind w:hanging="0" w:left="540" w:right="1089"/>
        <w:jc w:val="right"/>
        <w:rPr/>
      </w:pPr>
      <w:r>
        <w:rPr>
          <w:rStyle w:val="Hyperlink"/>
          <w:rFonts w:eastAsia="Times New Roman" w:cs="Arial" w:ascii="Arial" w:hAnsi="Arial"/>
          <w:b w:val="false"/>
          <w:bCs w:val="false"/>
          <w:i/>
          <w:iCs/>
          <w:color w:val="auto"/>
          <w:kern w:val="0"/>
          <w:sz w:val="21"/>
          <w:szCs w:val="21"/>
          <w:u w:val="none"/>
          <w:lang w:val="it-IT" w:eastAsia="zh-CN" w:bidi="ar-SA"/>
        </w:rPr>
        <w:tab/>
        <w:tab/>
        <w:tab/>
        <w:tab/>
        <w:tab/>
        <w:tab/>
        <w:t xml:space="preserve"> </w:t>
      </w: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/>
            <w:iCs/>
            <w:color w:val="auto"/>
            <w:kern w:val="0"/>
            <w:sz w:val="21"/>
            <w:szCs w:val="21"/>
            <w:u w:val="none"/>
            <w:lang w:val="it-IT" w:eastAsia="zh-CN" w:bidi="ar-SA"/>
          </w:rPr>
          <w:t>ufficio.eventi@comune.spoleto.pg.it</w:t>
        </w:r>
      </w:hyperlink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2"/>
          <w:szCs w:val="22"/>
          <w:lang w:val="it-IT" w:eastAsia="zh-CN" w:bidi="ar-SA"/>
        </w:rPr>
      </w:pPr>
      <w:r>
        <w:rPr>
          <w:rFonts w:eastAsia="Times New Roman" w:cs="Arial" w:ascii="Arial" w:hAnsi="Arial"/>
          <w:b/>
          <w:bCs/>
          <w:color w:val="auto"/>
          <w:sz w:val="22"/>
          <w:szCs w:val="22"/>
          <w:lang w:val="it-IT" w:eastAsia="zh-CN" w:bidi="ar-SA"/>
        </w:rPr>
        <w:t>Marca da bollo da € 16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772" w:leader="none"/>
        </w:tabs>
        <w:suppressAutoHyphens w:val="true"/>
        <w:overflowPunct w:val="false"/>
        <w:bidi w:val="0"/>
        <w:spacing w:before="0" w:after="0"/>
        <w:ind w:hanging="0" w:left="0" w:right="737"/>
        <w:jc w:val="left"/>
        <w:rPr>
          <w:rFonts w:ascii="Arial" w:hAnsi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>Il sottoscritto_______________________________ C.F.__________________________________</w:t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203" w:leader="none"/>
        </w:tabs>
        <w:suppressAutoHyphens w:val="true"/>
        <w:overflowPunct w:val="false"/>
        <w:bidi w:val="0"/>
        <w:spacing w:before="0" w:after="0"/>
        <w:ind w:hanging="0" w:left="0" w:right="794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>nato/a a</w:t>
      </w:r>
      <w:r>
        <w:rPr>
          <w:rFonts w:cs="Arial" w:ascii="Arial" w:hAnsi="Arial"/>
          <w:sz w:val="21"/>
          <w:szCs w:val="21"/>
        </w:rPr>
        <w:t>________________________ il _________________ residente 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 xml:space="preserve">a_____________________ </w:t>
      </w:r>
      <w:r>
        <w:rPr>
          <w:rFonts w:eastAsia="Arial" w:cs="Arial" w:ascii="Arial" w:hAnsi="Arial"/>
          <w:sz w:val="21"/>
          <w:szCs w:val="21"/>
        </w:rPr>
        <w:t>prov. ____ via_____________________________ n_____cap 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 xml:space="preserve">in qualità di (titolare, presidente, legale rappresentante, ecc… - </w:t>
      </w:r>
      <w:r>
        <w:rPr>
          <w:rFonts w:eastAsia="Arial" w:cs="Arial" w:ascii="Arial" w:hAnsi="Arial"/>
          <w:i/>
          <w:iCs/>
          <w:sz w:val="21"/>
          <w:szCs w:val="21"/>
        </w:rPr>
        <w:t xml:space="preserve">specificare </w:t>
      </w:r>
      <w:r>
        <w:rPr>
          <w:rFonts w:eastAsia="Arial" w:cs="Arial" w:ascii="Arial" w:hAnsi="Arial"/>
          <w:sz w:val="21"/>
          <w:szCs w:val="21"/>
        </w:rPr>
        <w:t>-) 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della (ditta, associazione, fondazione, ente, ecc…)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con sede 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recapiti telefonici _________________________________________________________________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eastAsia="Arial" w:cs="Arial"/>
          <w:color w:val="00000A"/>
          <w:kern w:val="0"/>
          <w:lang w:val="it-IT" w:eastAsia="zh-CN" w:bidi="ar-SA"/>
        </w:rPr>
      </w:pPr>
      <w:r>
        <w:rPr>
          <w:rFonts w:eastAsia="Arial" w:cs="Arial"/>
          <w:color w:val="00000A"/>
          <w:kern w:val="0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bookmarkStart w:id="0" w:name="__DdeLink__4999_696877633"/>
      <w:bookmarkEnd w:id="0"/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indirizzo posta elettronica 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eastAsia="Arial" w:cs="Arial"/>
          <w:color w:val="00000A"/>
          <w:kern w:val="0"/>
          <w:lang w:val="it-IT" w:eastAsia="zh-CN" w:bidi="ar-SA"/>
        </w:rPr>
      </w:pPr>
      <w:r>
        <w:rPr>
          <w:rFonts w:eastAsia="Arial" w:cs="Arial"/>
          <w:color w:val="00000A"/>
          <w:kern w:val="0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indirizzo posta certificata 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 xml:space="preserve">Cod. Fiscale ____________________________________________________________________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clear" w:pos="9638"/>
          <w:tab w:val="left" w:pos="453" w:leader="none"/>
          <w:tab w:val="center" w:pos="4819" w:leader="none"/>
          <w:tab w:val="right" w:pos="991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Partita IVA ___________________________ Cod. Univoco 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>Referente dell’evento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 xml:space="preserve"> (nominativo e recapito telefonico):</w:t>
      </w:r>
      <w:r>
        <w:rPr>
          <w:rFonts w:eastAsia="Times New Roman" w:cs="Arial" w:ascii="Arial" w:hAnsi="Arial"/>
          <w:color w:val="000000"/>
          <w:sz w:val="21"/>
          <w:szCs w:val="21"/>
          <w:shd w:fill="FFFF00" w:val="clear"/>
          <w:lang w:val="it-IT" w:eastAsia="zh-CN" w:bidi="ar-SA"/>
        </w:rPr>
        <w:t xml:space="preserve">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  <w:t xml:space="preserve">Responsabile dell’evento 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>(nominativo e recapito telefonico):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 xml:space="preserve"> </w:t>
      </w:r>
      <w:r>
        <w:rPr>
          <w:rFonts w:eastAsia="Times New Roman" w:cs="Arial" w:ascii="Arial" w:hAnsi="Arial"/>
          <w:color w:val="000000"/>
          <w:sz w:val="21"/>
          <w:szCs w:val="21"/>
          <w:shd w:fill="auto" w:val="clear"/>
          <w:lang w:val="it-IT" w:eastAsia="zh-CN" w:bidi="ar-SA"/>
        </w:rPr>
        <w:t>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center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u w:val="single"/>
          <w:lang w:val="it-IT" w:eastAsia="zh-CN" w:bidi="ar-SA"/>
        </w:rPr>
        <w:t xml:space="preserve">CHIEDE LA CONCESSIONE IN USO 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center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u w:val="single"/>
          <w:lang w:val="it-IT" w:eastAsia="zh-CN" w:bidi="ar-SA"/>
        </w:rPr>
        <w:t>DEL TEATRINO DELLE 6</w:t>
      </w:r>
      <w:r>
        <w:rPr>
          <w:rStyle w:val="FootnoteReference"/>
          <w:rFonts w:eastAsia="Arial" w:cs="Arial" w:ascii="Arial" w:hAnsi="Arial"/>
          <w:b/>
          <w:bCs/>
          <w:color w:val="00000A"/>
          <w:kern w:val="0"/>
          <w:sz w:val="21"/>
          <w:szCs w:val="21"/>
          <w:lang w:val="it-IT" w:eastAsia="zh-CN" w:bidi="ar-SA"/>
        </w:rPr>
        <w:footnoteReference w:id="2"/>
      </w:r>
      <w:r>
        <w:rPr>
          <w:rFonts w:eastAsia="Arial" w:cs="Arial" w:ascii="Arial" w:hAnsi="Arial"/>
          <w:b/>
          <w:bCs/>
          <w:color w:val="00000A"/>
          <w:kern w:val="0"/>
          <w:sz w:val="21"/>
          <w:szCs w:val="21"/>
          <w:lang w:val="it-IT" w:eastAsia="zh-CN" w:bidi="ar-SA"/>
        </w:rPr>
        <w:t>: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per svolgere la manifestazione denominata: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 w:eastAsia="Times New Roman" w:cs="Arial"/>
          <w:color w:val="auto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color w:val="auto"/>
          <w:sz w:val="21"/>
          <w:szCs w:val="21"/>
          <w:lang w:val="it-IT" w:eastAsia="zh-CN" w:bidi="ar-SA"/>
        </w:rPr>
      </w:r>
    </w:p>
    <w:p>
      <w:pPr>
        <w:pStyle w:val="Header"/>
        <w:widowControl/>
        <w:tabs>
          <w:tab w:val="clear" w:pos="9638"/>
          <w:tab w:val="left" w:pos="453" w:leader="none"/>
          <w:tab w:val="center" w:pos="4819" w:leader="none"/>
          <w:tab w:val="right" w:pos="10203" w:leader="none"/>
        </w:tabs>
        <w:suppressAutoHyphens w:val="true"/>
        <w:overflowPunct w:val="false"/>
        <w:bidi w:val="0"/>
        <w:spacing w:before="0" w:after="0"/>
        <w:ind w:hanging="0" w:left="0" w:right="737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Header"/>
        <w:tabs>
          <w:tab w:val="left" w:pos="453" w:leader="none"/>
          <w:tab w:val="center" w:pos="4819" w:leader="none"/>
          <w:tab w:val="right" w:pos="9638" w:leader="none"/>
        </w:tabs>
        <w:ind w:hanging="0" w:left="0" w:right="1089"/>
        <w:jc w:val="left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descrizione sintetica manifestazione</w:t>
      </w:r>
      <w:r>
        <w:rPr>
          <w:rFonts w:eastAsia="Times New Roman" w:cs="Arial" w:ascii="Arial" w:hAnsi="Arial"/>
          <w:color w:val="auto"/>
          <w:kern w:val="0"/>
          <w:sz w:val="21"/>
          <w:szCs w:val="21"/>
          <w:lang w:val="it-IT" w:eastAsia="zh-CN" w:bidi="ar-SA"/>
        </w:rPr>
        <w:t>:</w:t>
      </w:r>
    </w:p>
    <w:p>
      <w:pPr>
        <w:pStyle w:val="Normal"/>
        <w:widowControl/>
        <w:suppressAutoHyphens w:val="true"/>
        <w:overflowPunct w:val="false"/>
        <w:bidi w:val="0"/>
        <w:ind w:firstLine="567" w:left="0" w:right="0"/>
        <w:jc w:val="both"/>
        <w:rPr>
          <w:rFonts w:ascii="Arial" w:hAnsi="Arial" w:eastAsia="Arial" w:cs="Arial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 w:eastAsia="Arial" w:cs="Arial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eastAsia="Arial" w:cs="Arial" w:ascii="Arial" w:hAnsi="Arial"/>
          <w:color w:val="00000A"/>
          <w:kern w:val="0"/>
          <w:sz w:val="21"/>
          <w:szCs w:val="21"/>
          <w:lang w:val="it-IT" w:eastAsia="zh-CN" w:bidi="ar-SA"/>
        </w:rPr>
        <w:t>_______________________________________________________________________________</w:t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ind w:hanging="0" w:left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cs="Arial" w:ascii="Arial" w:hAnsi="Arial"/>
          <w:b w:val="false"/>
          <w:bCs w:val="false"/>
          <w:sz w:val="21"/>
          <w:szCs w:val="21"/>
        </w:rPr>
        <w:t xml:space="preserve">per i giorni e gli orari sotto elencati : </w:t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tbl>
      <w:tblPr>
        <w:tblW w:w="10397" w:type="dxa"/>
        <w:jc w:val="left"/>
        <w:tblInd w:w="-40" w:type="dxa"/>
        <w:tblLayout w:type="fixed"/>
        <w:tblCellMar>
          <w:top w:w="0" w:type="dxa"/>
          <w:left w:w="73" w:type="dxa"/>
          <w:bottom w:w="0" w:type="dxa"/>
          <w:right w:w="108" w:type="dxa"/>
        </w:tblCellMar>
      </w:tblPr>
      <w:tblGrid>
        <w:gridCol w:w="5210"/>
        <w:gridCol w:w="2159"/>
        <w:gridCol w:w="479"/>
        <w:gridCol w:w="1098"/>
        <w:gridCol w:w="1450"/>
      </w:tblGrid>
      <w:tr>
        <w:trPr>
          <w:cantSplit w:val="true"/>
        </w:trPr>
        <w:tc>
          <w:tcPr>
            <w:tcW w:w="52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Times New Roman"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Times New Roman" w:ascii="Arial" w:hAnsi="Arial"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kern w:val="0"/>
                <w:sz w:val="21"/>
                <w:szCs w:val="21"/>
                <w:lang w:val="it-IT" w:eastAsia="zh-CN" w:bidi="ar-SA"/>
              </w:rPr>
              <w:t>DENOMINAZIONE EVENTO</w:t>
            </w:r>
          </w:p>
        </w:tc>
        <w:tc>
          <w:tcPr>
            <w:tcW w:w="5186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Times New Roman"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Times New Roman" w:ascii="Arial" w:hAnsi="Arial"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/>
                <w:sz w:val="21"/>
                <w:szCs w:val="21"/>
              </w:rPr>
            </w:pPr>
            <w:r>
              <w:rPr>
                <w:rFonts w:cs="Arial" w:ascii="Arial" w:hAnsi="Arial"/>
                <w:b/>
                <w:sz w:val="21"/>
                <w:szCs w:val="21"/>
              </w:rPr>
              <w:t>Data e/o periodo richiesto</w:t>
            </w:r>
          </w:p>
        </w:tc>
      </w:tr>
      <w:tr>
        <w:trPr>
          <w:trHeight w:val="636" w:hRule="atLeast"/>
        </w:trPr>
        <w:tc>
          <w:tcPr>
            <w:tcW w:w="52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63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dal</w:t>
            </w:r>
          </w:p>
        </w:tc>
        <w:tc>
          <w:tcPr>
            <w:tcW w:w="254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</w:t>
            </w:r>
          </w:p>
        </w:tc>
      </w:tr>
      <w:tr>
        <w:trPr>
          <w:trHeight w:val="636" w:hRule="atLeast"/>
        </w:trPr>
        <w:tc>
          <w:tcPr>
            <w:tcW w:w="5210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63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2548" w:type="dxa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Data e orari organizzazione</w:t>
            </w:r>
          </w:p>
        </w:tc>
        <w:tc>
          <w:tcPr>
            <w:tcW w:w="21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data</w:t>
            </w:r>
          </w:p>
        </w:tc>
        <w:tc>
          <w:tcPr>
            <w:tcW w:w="15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dalle ore</w:t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alle ore</w:t>
            </w:r>
          </w:p>
        </w:tc>
      </w:tr>
      <w:tr>
        <w:trPr>
          <w:trHeight w:val="621" w:hRule="atLeast"/>
        </w:trPr>
        <w:tc>
          <w:tcPr>
            <w:tcW w:w="5210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Allestimento</w:t>
            </w:r>
          </w:p>
        </w:tc>
        <w:tc>
          <w:tcPr>
            <w:tcW w:w="2159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5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85" w:hRule="atLeast"/>
        </w:trPr>
        <w:tc>
          <w:tcPr>
            <w:tcW w:w="52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Prove</w:t>
            </w:r>
          </w:p>
        </w:tc>
        <w:tc>
          <w:tcPr>
            <w:tcW w:w="21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Evento con pubblico</w:t>
            </w:r>
          </w:p>
        </w:tc>
        <w:tc>
          <w:tcPr>
            <w:tcW w:w="21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  <w:tr>
        <w:trPr>
          <w:trHeight w:val="621" w:hRule="atLeast"/>
        </w:trPr>
        <w:tc>
          <w:tcPr>
            <w:tcW w:w="5210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left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  <w:t>Smontaggio</w:t>
            </w:r>
          </w:p>
        </w:tc>
        <w:tc>
          <w:tcPr>
            <w:tcW w:w="2159" w:type="dxa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57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  <w:tc>
          <w:tcPr>
            <w:tcW w:w="1450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rFonts w:ascii="Arial" w:hAnsi="Arial" w:eastAsia="Times New Roman" w:cs="Arial"/>
                <w:b/>
                <w:color w:val="00000A"/>
                <w:sz w:val="21"/>
                <w:szCs w:val="21"/>
                <w:lang w:val="it-IT" w:eastAsia="zh-CN" w:bidi="ar-SA"/>
              </w:rPr>
            </w:pPr>
            <w:r>
              <w:rPr>
                <w:rFonts w:eastAsia="Times New Roman" w:cs="Arial" w:ascii="Arial" w:hAnsi="Arial"/>
                <w:b/>
                <w:color w:val="00000A"/>
                <w:sz w:val="21"/>
                <w:szCs w:val="21"/>
                <w:lang w:val="it-IT" w:eastAsia="zh-CN" w:bidi="ar-SA"/>
              </w:rPr>
            </w:r>
          </w:p>
        </w:tc>
      </w:tr>
    </w:tbl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-113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b w:val="false"/>
          <w:bCs w:val="false"/>
          <w:sz w:val="21"/>
          <w:szCs w:val="21"/>
        </w:rPr>
        <w:tab/>
        <w:t>La manifestazione:</w:t>
      </w:r>
    </w:p>
    <w:p>
      <w:pPr>
        <w:pStyle w:val="Normal"/>
        <w:widowControl/>
        <w:suppressAutoHyphens w:val="true"/>
        <w:overflowPunct w:val="false"/>
        <w:bidi w:val="0"/>
        <w:spacing w:before="0" w:after="0"/>
        <w:ind w:hanging="0" w:left="-113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/>
      </w:pPr>
      <w:r>
        <w:rPr>
          <w:rFonts w:eastAsia="Times New Roman" w:cs="Times New Roman" w:ascii="Arial" w:hAnsi="Arial"/>
          <w:b w:val="false"/>
          <w:bCs w:val="false"/>
          <w:sz w:val="24"/>
          <w:szCs w:val="24"/>
          <w:shd w:fill="auto" w:val="clear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  <w:shd w:fill="auto" w:val="clear"/>
        </w:rPr>
        <w:t xml:space="preserve"> 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prevede il pubblico spettacolo</w:t>
      </w:r>
    </w:p>
    <w:p>
      <w:pPr>
        <w:pStyle w:val="Normal"/>
        <w:jc w:val="both"/>
        <w:rPr>
          <w:sz w:val="20"/>
          <w:szCs w:val="20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(Art. 68 TULPS: senza licenza del Comune non si possono dare in luogo pubblico o aperto o esposto, al pubblico, accademie, feste da ballo, corse di cavalli, né altri simili spettacoli o trattenimenti e non si possono aprire o esercitare circoli, scuole di ballo e sale pubbliche di audizione. Per eventi fino ad un massimo di 200 partecipanti e che si svolgono entro le ore 24 del giorno di inizio, la licenza è sostituita dalla segnalazione certificata di inizio attività di cui all’articolo 19 della legge 7 agosto 1990, n. 241, e successive modificazioni, presentata allo sportello unico per le attività produttive (SUAPE) tramite pec all’indirizzo  comune.spoleto@postacert.umbria.pg.it )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4"/>
          <w:szCs w:val="24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prevede la somministrazione di alimenti e bevande</w:t>
      </w:r>
    </w:p>
    <w:p>
      <w:pPr>
        <w:pStyle w:val="Normal"/>
        <w:jc w:val="both"/>
        <w:rPr/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 xml:space="preserve">(In caso di somministrazione di alimenti  e bevande deve essere presentata apposita segnalazione certificata di inizio attività S.C.I.A. temporanea corredata da notifica d’inizio attività (N.I.A.), ai fini igienico sanitari ( art. 6 reg n. 852/2004) da inviare attraverso la piattaforma del SUAPE 3.0 al seguente indirizzo: </w:t>
      </w:r>
      <w:hyperlink r:id="rId3">
        <w:r>
          <w:rPr>
            <w:rStyle w:val="Hyperlink"/>
            <w:rFonts w:eastAsia="Times New Roman" w:cs="Times New Roman" w:ascii="Arial" w:hAnsi="Arial"/>
            <w:b w:val="false"/>
            <w:bCs w:val="false"/>
            <w:color w:val="00000A"/>
            <w:kern w:val="0"/>
            <w:sz w:val="20"/>
            <w:szCs w:val="20"/>
            <w:u w:val="none"/>
            <w:lang w:val="it-IT" w:eastAsia="zh-CN" w:bidi="ar-SA"/>
          </w:rPr>
          <w:t>https://suape.regione.umbria.it/</w:t>
        </w:r>
      </w:hyperlink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u w:val="none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)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prevede l’utilizzo di fumi scenografici:</w:t>
      </w:r>
    </w:p>
    <w:p>
      <w:pPr>
        <w:pStyle w:val="Normal"/>
        <w:numPr>
          <w:ilvl w:val="0"/>
          <w:numId w:val="2"/>
        </w:numPr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durante le prove: dalle ore ___________ alle ore ___________</w:t>
      </w:r>
    </w:p>
    <w:p>
      <w:pPr>
        <w:pStyle w:val="Normal"/>
        <w:numPr>
          <w:ilvl w:val="0"/>
          <w:numId w:val="2"/>
        </w:numPr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durante lo spettacolo: dalle ore ___________ alle ore ___________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pPr>
      <w:r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lang w:val="it-IT" w:eastAsia="zh-CN" w:bidi="ar-SA"/>
        </w:rPr>
        <w:t>l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a modifica della viabilità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 xml:space="preserve">(Presentare istanza tramite PEC al Dipartimento n. 6 - Vigilanza e della Sicurezza della Città e del Territorio– Comando di Polizia Locale per l’emissione di eventuale ordinanza per regolamentare la circolazione, la sosta e il carico/scarico almeno 30 giorni prima). 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  <w:t>Info: referente maggiore Remo Trabalza tel. 0743218075 – 218060 e-mail: PM.comando@comune.spoleto.pg.it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0"/>
          <w:szCs w:val="20"/>
          <w:lang w:val="it-IT" w:eastAsia="zh-CN" w:bidi="ar-SA"/>
        </w:rPr>
      </w:r>
    </w:p>
    <w:p>
      <w:pPr>
        <w:pStyle w:val="Normal"/>
        <w:jc w:val="both"/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pPr>
      <w:r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r>
    </w:p>
    <w:p>
      <w:pPr>
        <w:pStyle w:val="Normal"/>
        <w:widowControl/>
        <w:suppressAutoHyphens w:val="true"/>
        <w:overflowPunct w:val="true"/>
        <w:bidi w:val="0"/>
        <w:spacing w:before="0" w:after="0"/>
        <w:ind w:hanging="0" w:left="567" w:right="567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b/>
          <w:bCs/>
          <w:sz w:val="21"/>
          <w:szCs w:val="21"/>
        </w:rPr>
        <w:t>DICHIARA</w:t>
      </w:r>
      <w:r>
        <w:rPr>
          <w:rFonts w:ascii="Arial" w:hAnsi="Arial"/>
          <w:sz w:val="21"/>
          <w:szCs w:val="21"/>
        </w:rPr>
        <w:t xml:space="preserve"> </w:t>
      </w:r>
    </w:p>
    <w:p>
      <w:pPr>
        <w:pStyle w:val="Normal"/>
        <w:widowControl/>
        <w:suppressAutoHyphens w:val="true"/>
        <w:overflowPunct w:val="true"/>
        <w:bidi w:val="0"/>
        <w:spacing w:before="0" w:after="0"/>
        <w:ind w:hanging="0" w:left="567" w:right="567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(</w:t>
      </w:r>
      <w:r>
        <w:rPr>
          <w:rFonts w:ascii="Arial" w:hAnsi="Arial"/>
          <w:i/>
          <w:iCs/>
          <w:sz w:val="21"/>
          <w:szCs w:val="21"/>
        </w:rPr>
        <w:t>barrare la posizione di appartenenza</w:t>
      </w:r>
      <w:r>
        <w:rPr>
          <w:rFonts w:ascii="Arial" w:hAnsi="Arial"/>
          <w:sz w:val="21"/>
          <w:szCs w:val="21"/>
        </w:rPr>
        <w:t>)</w:t>
      </w:r>
    </w:p>
    <w:p>
      <w:pPr>
        <w:pStyle w:val="Normal"/>
        <w:widowControl/>
        <w:suppressAutoHyphens w:val="true"/>
        <w:overflowPunct w:val="true"/>
        <w:bidi w:val="0"/>
        <w:spacing w:before="0" w:after="0"/>
        <w:ind w:hanging="0" w:left="567" w:right="567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>sotto la propria responsabilità ed avvalendosi delle disposizioni di cui agli artt. 46 e 47 del DPR del DPR n. 445/2000, consapevole che le dichiarazioni non veritiere, la formazione o l'uso di atti falsi sono puniti penalmente ai sensi dell'art. 76 dello stesso DPR 445/2000:</w:t>
      </w:r>
    </w:p>
    <w:p>
      <w:pPr>
        <w:pStyle w:val="Normal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trovars</w:t>
      </w:r>
      <w:r>
        <w:rPr>
          <w:rFonts w:eastAsia="Times New Roman" w:cs="Times New Roman" w:ascii="Arial" w:hAnsi="Arial"/>
          <w:b/>
          <w:bCs/>
          <w:caps/>
          <w:sz w:val="21"/>
          <w:szCs w:val="21"/>
        </w:rPr>
        <w:t>i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in alcuna delle situazioni che determinano impossibilità a contrarre con la Pubblica Amministrazione, come previste dalla normativa vigente, anche in riferimento alle cause di esclusione previste dall'art. 80 D.Lgs. 50/2016 (Codice dei contratti pubblici)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pPr>
      <w:r>
        <w:rPr>
          <w:rFonts w:eastAsia="Times New Roman" w:cs="Times New Roman"/>
          <w:b w:val="false"/>
          <w:bCs w:val="false"/>
          <w:color w:val="00000A"/>
          <w:kern w:val="0"/>
          <w:lang w:val="it-IT" w:eastAsia="zh-CN" w:bidi="ar-SA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che a suo carico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sussistono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procedimenti pendenti per l'applicazione di una delle misure di prevenzione di cui all'art. 6 del D.Lgs. 159/2011, né alcuna delle cause ostative previste dall'art. 67 del D.Lgs 159/2011 (cd. Codice antimafia)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che a suo carico </w:t>
      </w:r>
      <w:r>
        <w:rPr>
          <w:rFonts w:eastAsia="Times New Roman" w:cs="Times New Roman" w:ascii="Arial" w:hAnsi="Arial"/>
          <w:b/>
          <w:bCs/>
          <w:caps/>
          <w:color w:val="00000A"/>
          <w:kern w:val="0"/>
          <w:sz w:val="21"/>
          <w:szCs w:val="21"/>
          <w:lang w:val="it-IT" w:eastAsia="zh-CN" w:bidi="ar-SA"/>
        </w:rPr>
        <w:t>non sussistono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condanne né procedimenti giudiziari pendenti per delitti contro la Pubblica Amministrazione"</w:t>
      </w:r>
    </w:p>
    <w:p>
      <w:pPr>
        <w:pStyle w:val="Normal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 xml:space="preserve">ESSERE </w:t>
      </w:r>
      <w:r>
        <w:rPr>
          <w:rFonts w:eastAsia="Times New Roman" w:cs="Times New Roman" w:ascii="Arial" w:hAnsi="Arial"/>
          <w:sz w:val="21"/>
          <w:szCs w:val="21"/>
        </w:rPr>
        <w:t>soggetto sottoposto a regime di fatturazione elettronica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>□</w:t>
      </w:r>
      <w:r>
        <w:rPr>
          <w:rFonts w:eastAsia="Times New Roman" w:cs="Times New Roman" w:ascii="Arial" w:hAnsi="Arial"/>
          <w:sz w:val="21"/>
          <w:szCs w:val="21"/>
        </w:rPr>
        <w:t xml:space="preserve"> </w:t>
      </w:r>
      <w:r>
        <w:rPr>
          <w:rFonts w:eastAsia="Times New Roman" w:cs="Times New Roman" w:ascii="Arial" w:hAnsi="Arial"/>
          <w:sz w:val="21"/>
          <w:szCs w:val="21"/>
        </w:rPr>
        <w:t xml:space="preserve">di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 xml:space="preserve">NON ESSERE  </w:t>
      </w:r>
      <w:r>
        <w:rPr>
          <w:rFonts w:eastAsia="Times New Roman" w:cs="Times New Roman" w:ascii="Arial" w:hAnsi="Arial"/>
          <w:sz w:val="21"/>
          <w:szCs w:val="21"/>
        </w:rPr>
        <w:t>soggetto sottoposto a regime di fatturazione elettronica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/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essere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>SOGGETTO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al regime di Split-payment (art. 17 DPR 633/72 scissione dei pagamenti)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eastAsia="Times New Roman" w:cs="Times New Roman"/>
          <w:b w:val="false"/>
          <w:bCs w:val="false"/>
        </w:rPr>
      </w:pPr>
      <w:r>
        <w:rPr>
          <w:rFonts w:eastAsia="Times New Roman" w:cs="Times New Roman"/>
          <w:b w:val="false"/>
          <w:bCs w:val="false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color w:val="00000A"/>
          <w:kern w:val="0"/>
          <w:sz w:val="24"/>
          <w:szCs w:val="24"/>
          <w:shd w:fill="auto" w:val="clear"/>
          <w:lang w:val="it-IT" w:eastAsia="zh-CN" w:bidi="ar-SA"/>
        </w:rPr>
        <w:t xml:space="preserve">□ 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di non essere </w:t>
      </w:r>
      <w:r>
        <w:rPr>
          <w:rFonts w:eastAsia="Times New Roman" w:cs="Times New Roman" w:ascii="Arial" w:hAnsi="Arial"/>
          <w:b/>
          <w:bCs/>
          <w:sz w:val="21"/>
          <w:szCs w:val="21"/>
        </w:rPr>
        <w:t>SOGGETTO</w:t>
      </w: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  <w:t xml:space="preserve"> al regime di Split-payment (art. 17 DPR 633/72 scissione dei pagamenti)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 w:eastAsia="Times New Roman" w:cs="Times New Roman"/>
          <w:b w:val="false"/>
          <w:bCs w:val="false"/>
          <w:sz w:val="21"/>
          <w:szCs w:val="21"/>
        </w:rPr>
      </w:pPr>
      <w:r>
        <w:rPr>
          <w:rFonts w:eastAsia="Times New Roman" w:cs="Times New Roman" w:ascii="Arial" w:hAnsi="Arial"/>
          <w:b w:val="false"/>
          <w:bCs w:val="false"/>
          <w:sz w:val="21"/>
          <w:szCs w:val="21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Il concessionario ha l’obbligo: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a) di sottoscrivere una polizza RCT/RCO il cui massimale non sia inferiore ad € 1.000.000,00 fatta eccezione per eventi con somministrazione di cibi e bevande  che richiedono un massimale non inferiore ad € 3.000.000,00;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highlight w:val="none"/>
          <w:u w:val="none"/>
          <w:shd w:fill="auto" w:val="clear"/>
        </w:rPr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>b) di produrre il piano della sicurezza a cura di un professionista abilitato;</w:t>
      </w:r>
    </w:p>
    <w:p>
      <w:pPr>
        <w:pStyle w:val="Normal"/>
        <w:bidi w:val="0"/>
        <w:jc w:val="both"/>
        <w:rPr/>
      </w:pP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 xml:space="preserve">c) di consegnare la documentazione di cui sopra (polizza RCT/RCO e piano della sicurezza) al Dipartimento n. 9, tramite mail all’indirizzo </w:t>
      </w:r>
      <w:hyperlink r:id="rId4">
        <w:r>
          <w:rPr>
            <w:rStyle w:val="Hyperlink"/>
            <w:rFonts w:eastAsia="Times New Roman" w:cs="Times New Roman" w:ascii="Arial" w:hAnsi="Arial"/>
            <w:b/>
            <w:bCs/>
            <w:i/>
            <w:iCs/>
            <w:sz w:val="21"/>
            <w:szCs w:val="21"/>
            <w:u w:val="none"/>
            <w:shd w:fill="auto" w:val="clear"/>
          </w:rPr>
          <w:t>maria.stovali@comune.spoleto.pg.it</w:t>
        </w:r>
      </w:hyperlink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 xml:space="preserve">; e </w:t>
      </w:r>
      <w:hyperlink r:id="rId5">
        <w:r>
          <w:rPr>
            <w:rStyle w:val="Hyperlink"/>
            <w:rFonts w:eastAsia="Times New Roman" w:cs="Times New Roman" w:ascii="Arial" w:hAnsi="Arial"/>
            <w:b/>
            <w:bCs/>
            <w:i/>
            <w:iCs/>
            <w:color w:val="00000A"/>
            <w:kern w:val="0"/>
            <w:sz w:val="24"/>
            <w:szCs w:val="24"/>
            <w:u w:val="none"/>
            <w:shd w:fill="auto" w:val="clear"/>
            <w:lang w:val="it-IT" w:eastAsia="zh-CN" w:bidi="ar-SA"/>
          </w:rPr>
          <w:t>valentina.angelucci@comune.spoleto.pg.it</w:t>
        </w:r>
      </w:hyperlink>
      <w:r>
        <w:rPr>
          <w:rStyle w:val="Hyperlink"/>
          <w:rFonts w:eastAsia="Times New Roman" w:cs="Times New Roman" w:ascii="Arial" w:hAnsi="Arial"/>
          <w:b/>
          <w:bCs/>
          <w:i/>
          <w:iCs/>
          <w:color w:val="00000A"/>
          <w:kern w:val="0"/>
          <w:sz w:val="24"/>
          <w:szCs w:val="24"/>
          <w:u w:val="none"/>
          <w:shd w:fill="auto" w:val="clear"/>
          <w:lang w:val="it-IT" w:eastAsia="zh-CN" w:bidi="ar-SA"/>
        </w:rPr>
        <w:t xml:space="preserve"> </w:t>
      </w:r>
      <w:r>
        <w:rPr>
          <w:rFonts w:eastAsia="Times New Roman" w:cs="Times New Roman" w:ascii="Arial" w:hAnsi="Arial"/>
          <w:b/>
          <w:bCs/>
          <w:sz w:val="21"/>
          <w:szCs w:val="21"/>
          <w:u w:val="none"/>
          <w:shd w:fill="auto" w:val="clear"/>
        </w:rPr>
        <w:t xml:space="preserve"> al fine di garantire il buon esito della procedura istruttoria.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  <w:highlight w:val="none"/>
          <w:u w:val="none"/>
          <w:shd w:fill="auto" w:val="clear"/>
        </w:rPr>
      </w:pPr>
      <w:r>
        <w:rPr>
          <w:rFonts w:ascii="Arial" w:hAnsi="Arial"/>
          <w:sz w:val="21"/>
          <w:szCs w:val="21"/>
          <w:u w:val="none"/>
          <w:shd w:fill="auto" w:val="clear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b w:val="false"/>
          <w:bCs w:val="false"/>
          <w:u w:val="none"/>
        </w:rPr>
      </w:pPr>
      <w:r>
        <w:rPr>
          <w:rFonts w:eastAsia="Times New Roman" w:cs="Arial" w:ascii="Arial" w:hAnsi="Arial"/>
          <w:b w:val="false"/>
          <w:bCs w:val="false"/>
          <w:color w:val="000000"/>
          <w:sz w:val="21"/>
          <w:szCs w:val="21"/>
          <w:u w:val="none"/>
        </w:rPr>
        <w:t xml:space="preserve">Data ________________________                                </w:t>
        <w:tab/>
        <w:tab/>
        <w:tab/>
        <w:tab/>
        <w:t xml:space="preserve"> Firma _______________________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b w:val="false"/>
          <w:bCs w:val="false"/>
        </w:rPr>
        <w:t xml:space="preserve"> </w:t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widowControl/>
        <w:suppressAutoHyphens w:val="true"/>
        <w:overflowPunct w:val="true"/>
        <w:bidi w:val="0"/>
        <w:ind w:hanging="0" w:right="0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</w:r>
    </w:p>
    <w:p>
      <w:pPr>
        <w:pStyle w:val="Normal"/>
        <w:widowControl/>
        <w:suppressAutoHyphens w:val="true"/>
        <w:overflowPunct w:val="false"/>
        <w:bidi w:val="0"/>
        <w:ind w:hanging="0" w:right="0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tabs>
          <w:tab w:val="clear" w:pos="408"/>
          <w:tab w:val="left" w:pos="643" w:leader="none"/>
        </w:tabs>
        <w:ind w:hanging="0" w:left="0" w:right="0"/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u w:val="none"/>
          <w:shd w:fill="auto" w:val="clear"/>
        </w:rPr>
        <w:t>Per l’uso dello spazio sarà cura dell’ente attivare i seguenti servizi: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shd w:fill="auto" w:val="clear"/>
        </w:rPr>
        <w:t xml:space="preserve"> </w:t>
      </w:r>
      <w:r>
        <w:rPr>
          <w:rFonts w:cs="Arial" w:ascii="Arial" w:hAnsi="Arial"/>
          <w:b w:val="false"/>
          <w:bCs w:val="false"/>
          <w:sz w:val="21"/>
          <w:szCs w:val="21"/>
          <w:shd w:fill="auto" w:val="clear"/>
        </w:rPr>
        <w:t>CUSTODIA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shd w:fill="auto" w:val="clear"/>
        </w:rPr>
        <w:t xml:space="preserve"> </w:t>
      </w:r>
      <w:r>
        <w:rPr>
          <w:rFonts w:cs="Arial" w:ascii="Arial" w:hAnsi="Arial"/>
          <w:b w:val="false"/>
          <w:bCs w:val="false"/>
          <w:sz w:val="21"/>
          <w:szCs w:val="21"/>
          <w:shd w:fill="auto" w:val="clear"/>
        </w:rPr>
        <w:t xml:space="preserve">PULIZIA DEI LOCALI                                                                                                          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shd w:fill="auto" w:val="clear"/>
        </w:rPr>
        <w:t>SERVIZI DI SALA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cs="Arial" w:ascii="Arial" w:hAnsi="Arial"/>
          <w:b w:val="false"/>
          <w:bCs w:val="false"/>
          <w:sz w:val="21"/>
          <w:szCs w:val="21"/>
          <w:shd w:fill="auto" w:val="clear"/>
        </w:rPr>
        <w:t>SERVIZI DI SICUREZZA E TECNICI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shd w:fill="auto" w:val="clear"/>
        </w:rPr>
        <w:t>SERVIZIO ANTINCENDIO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eastAsia="Arial" w:cs="Arial"/>
          <w:b w:val="false"/>
          <w:bCs w:val="false"/>
          <w:highlight w:val="none"/>
          <w:shd w:fill="auto" w:val="clear"/>
        </w:rPr>
      </w:pPr>
      <w:r>
        <w:rPr>
          <w:rFonts w:eastAsia="Arial" w:cs="Arial"/>
          <w:b w:val="false"/>
          <w:bCs w:val="false"/>
          <w:shd w:fill="auto" w:val="clear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eastAsia="Arial" w:cs="Arial"/>
          <w:b w:val="false"/>
          <w:bCs w:val="false"/>
          <w:highlight w:val="none"/>
          <w:shd w:fill="auto" w:val="clear"/>
        </w:rPr>
      </w:pPr>
      <w:r>
        <w:rPr>
          <w:rFonts w:eastAsia="Arial" w:cs="Arial"/>
          <w:b w:val="false"/>
          <w:bCs w:val="false"/>
          <w:shd w:fill="auto" w:val="clear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u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u w:val="none"/>
          <w:shd w:fill="auto" w:val="clear"/>
        </w:rPr>
        <w:t>Per l’uso dello spazio sarà a carico del concessionario attivare i seguenti servizi e quant’altro necessario alla buona riuscita dell’evento:</w:t>
      </w:r>
    </w:p>
    <w:p>
      <w:pPr>
        <w:pStyle w:val="Normal"/>
        <w:numPr>
          <w:ilvl w:val="0"/>
          <w:numId w:val="1"/>
        </w:numPr>
        <w:tabs>
          <w:tab w:val="clear" w:pos="408"/>
          <w:tab w:val="left" w:pos="643" w:leader="none"/>
        </w:tabs>
        <w:jc w:val="both"/>
        <w:rPr>
          <w:b w:val="false"/>
          <w:bCs w:val="false"/>
          <w:highlight w:val="none"/>
          <w:shd w:fill="auto" w:val="clear"/>
        </w:rPr>
      </w:pPr>
      <w:r>
        <w:rPr>
          <w:rFonts w:eastAsia="Arial" w:cs="Arial" w:ascii="Arial" w:hAnsi="Arial"/>
          <w:b w:val="false"/>
          <w:bCs w:val="false"/>
          <w:sz w:val="21"/>
          <w:szCs w:val="21"/>
          <w:shd w:fill="auto" w:val="clear"/>
        </w:rPr>
        <w:t xml:space="preserve"> </w:t>
      </w:r>
      <w:r>
        <w:rPr>
          <w:rFonts w:cs="Arial" w:ascii="Arial" w:hAnsi="Arial"/>
          <w:b w:val="false"/>
          <w:bCs w:val="false"/>
          <w:sz w:val="21"/>
          <w:szCs w:val="21"/>
          <w:shd w:fill="auto" w:val="clear"/>
        </w:rPr>
        <w:t>ALLESTIMENTI TECNICI (AUDIO, LUCI, ECC...)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ascii="Arial" w:hAnsi="Arial" w:eastAsia="Arial" w:cs="Arial"/>
          <w:b w:val="false"/>
          <w:bCs w:val="false"/>
          <w:color w:val="00000A"/>
          <w:sz w:val="21"/>
          <w:szCs w:val="21"/>
          <w:highlight w:val="none"/>
          <w:shd w:fill="auto" w:val="clear"/>
          <w:lang w:val="it-IT" w:eastAsia="zh-CN" w:bidi="ar-SA"/>
        </w:rPr>
      </w:pPr>
      <w:r>
        <w:rPr>
          <w:rFonts w:eastAsia="Arial" w:cs="Arial" w:ascii="Arial" w:hAnsi="Arial"/>
          <w:b w:val="false"/>
          <w:bCs w:val="false"/>
          <w:color w:val="00000A"/>
          <w:sz w:val="21"/>
          <w:szCs w:val="21"/>
          <w:shd w:fill="auto" w:val="clear"/>
          <w:lang w:val="it-IT" w:eastAsia="zh-CN" w:bidi="ar-SA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ascii="Arial" w:hAnsi="Arial" w:eastAsia="Arial" w:cs="Arial"/>
          <w:b/>
          <w:bCs/>
          <w:color w:val="00000A"/>
          <w:sz w:val="21"/>
          <w:szCs w:val="21"/>
          <w:lang w:val="it-IT" w:eastAsia="zh-CN" w:bidi="ar-SA"/>
        </w:rPr>
      </w:pPr>
      <w:r>
        <w:rPr>
          <w:rFonts w:eastAsia="Arial" w:cs="Arial" w:ascii="Arial" w:hAnsi="Arial"/>
          <w:b/>
          <w:bCs/>
          <w:color w:val="00000A"/>
          <w:sz w:val="21"/>
          <w:szCs w:val="21"/>
          <w:lang w:val="it-IT" w:eastAsia="zh-CN" w:bidi="ar-SA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ascii="Arial" w:hAnsi="Arial"/>
          <w:sz w:val="21"/>
          <w:szCs w:val="21"/>
        </w:rPr>
      </w:pPr>
      <w:r>
        <w:rPr>
          <w:rFonts w:cs="Arial" w:ascii="Arial" w:hAnsi="Arial"/>
          <w:b/>
          <w:bCs/>
          <w:sz w:val="21"/>
          <w:szCs w:val="21"/>
          <w:u w:val="single"/>
        </w:rPr>
        <w:t>Il pagamento dovrà essere effettuato in anticipo, i servizi tecnici in reperibilità, eventuali prolungamenti di</w:t>
      </w:r>
      <w:r>
        <w:rPr>
          <w:rFonts w:cs="Arial" w:ascii="Arial" w:hAnsi="Arial"/>
          <w:sz w:val="21"/>
          <w:szCs w:val="21"/>
          <w:u w:val="single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</w:rPr>
        <w:t>orario verranno</w:t>
      </w:r>
      <w:r>
        <w:rPr>
          <w:rFonts w:cs="Arial" w:ascii="Arial" w:hAnsi="Arial"/>
          <w:sz w:val="21"/>
          <w:szCs w:val="21"/>
          <w:u w:val="single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</w:rPr>
        <w:t>conteggiati a consuntivo e fatturati in un secondo tempo.</w:t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tabs>
          <w:tab w:val="clear" w:pos="408"/>
          <w:tab w:val="left" w:pos="643" w:leader="none"/>
        </w:tabs>
        <w:jc w:val="both"/>
        <w:rPr>
          <w:rFonts w:cs="Arial"/>
          <w:b/>
          <w:bCs/>
          <w:u w:val="single"/>
        </w:rPr>
      </w:pPr>
      <w:r>
        <w:rPr>
          <w:rFonts w:cs="Arial"/>
          <w:b/>
          <w:bCs/>
          <w:u w:val="single"/>
        </w:rPr>
      </w:r>
    </w:p>
    <w:p>
      <w:pPr>
        <w:pStyle w:val="Normal"/>
        <w:jc w:val="both"/>
        <w:rPr/>
      </w:pPr>
      <w:r>
        <w:rPr>
          <w:rFonts w:cs="Arial" w:ascii="Arial" w:hAnsi="Arial"/>
          <w:b/>
          <w:bCs/>
          <w:sz w:val="21"/>
          <w:szCs w:val="21"/>
          <w:u w:val="single"/>
          <w:shd w:fill="auto" w:val="clear"/>
        </w:rPr>
        <w:t xml:space="preserve">Copia del documento di avvenuto pagamento dovrà pervenire agli uffici del Dipartimento n. 9, anche tramite mail all’indirizzo </w:t>
      </w:r>
      <w:r>
        <w:rPr>
          <w:rStyle w:val="Hyperlink"/>
          <w:rFonts w:cs="Arial" w:ascii="Arial" w:hAnsi="Arial"/>
          <w:b/>
          <w:bCs/>
          <w:i/>
          <w:iCs/>
          <w:sz w:val="21"/>
          <w:szCs w:val="21"/>
          <w:u w:val="none"/>
          <w:shd w:fill="auto" w:val="clear"/>
        </w:rPr>
        <w:t>maria.stovali@comune.spoleto.pg.it</w:t>
      </w:r>
    </w:p>
    <w:p>
      <w:pPr>
        <w:pStyle w:val="Normal"/>
        <w:jc w:val="both"/>
        <w:rPr/>
      </w:pPr>
      <w:r>
        <w:rPr>
          <w:rFonts w:cs="Arial" w:ascii="Arial" w:hAnsi="Arial"/>
          <w:b/>
          <w:bCs/>
          <w:i/>
          <w:iCs/>
          <w:sz w:val="21"/>
          <w:szCs w:val="21"/>
          <w:u w:val="none"/>
          <w:shd w:fill="auto" w:val="clear"/>
        </w:rPr>
        <w:t xml:space="preserve">e </w:t>
      </w:r>
      <w:r>
        <w:rPr>
          <w:rStyle w:val="Hyperlink"/>
          <w:rFonts w:eastAsia="Times New Roman" w:cs="Arial" w:ascii="Arial" w:hAnsi="Arial"/>
          <w:b/>
          <w:bCs/>
          <w:i/>
          <w:iCs/>
          <w:kern w:val="0"/>
          <w:sz w:val="21"/>
          <w:szCs w:val="21"/>
          <w:u w:val="none"/>
          <w:shd w:fill="auto" w:val="clear"/>
          <w:lang w:val="it-IT" w:eastAsia="zh-CN" w:bidi="ar-SA"/>
        </w:rPr>
        <w:t>v</w:t>
      </w:r>
      <w:hyperlink r:id="rId6">
        <w:r>
          <w:rPr>
            <w:rStyle w:val="Hyperlink"/>
            <w:rFonts w:eastAsia="Times New Roman" w:cs="Arial" w:ascii="Arial" w:hAnsi="Arial"/>
            <w:b/>
            <w:bCs/>
            <w:i/>
            <w:iCs/>
            <w:kern w:val="0"/>
            <w:sz w:val="21"/>
            <w:szCs w:val="21"/>
            <w:u w:val="none"/>
            <w:shd w:fill="auto" w:val="clear"/>
            <w:lang w:val="it-IT" w:eastAsia="zh-CN" w:bidi="ar-SA"/>
          </w:rPr>
          <w:t>alentina.angelucci@comune.spoleto.pg.it</w:t>
        </w:r>
      </w:hyperlink>
      <w:r>
        <w:rPr>
          <w:rFonts w:cs="Arial" w:ascii="Arial" w:hAnsi="Arial"/>
          <w:b/>
          <w:bCs/>
          <w:i/>
          <w:iCs/>
          <w:color w:val="00000A"/>
          <w:sz w:val="21"/>
          <w:szCs w:val="21"/>
          <w:u w:val="single"/>
          <w:shd w:fill="auto" w:val="clear"/>
        </w:rPr>
        <w:t>,</w:t>
      </w:r>
      <w:r>
        <w:rPr>
          <w:rFonts w:cs="Arial" w:ascii="Arial" w:hAnsi="Arial"/>
          <w:b/>
          <w:bCs/>
          <w:i/>
          <w:iCs/>
          <w:color w:val="000000"/>
          <w:sz w:val="21"/>
          <w:szCs w:val="21"/>
          <w:u w:val="none"/>
          <w:shd w:fill="auto" w:val="clear"/>
        </w:rPr>
        <w:t xml:space="preserve"> </w:t>
      </w:r>
      <w:r>
        <w:rPr>
          <w:rFonts w:cs="Arial" w:ascii="Arial" w:hAnsi="Arial"/>
          <w:b/>
          <w:bCs/>
          <w:sz w:val="21"/>
          <w:szCs w:val="21"/>
          <w:u w:val="single"/>
          <w:shd w:fill="auto" w:val="clear"/>
        </w:rPr>
        <w:t xml:space="preserve">almeno due giorni prima dell'ingresso negli spazi, il mancato recapito non darà accesso agli stessi. 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1"/>
          <w:szCs w:val="21"/>
          <w:highlight w:val="none"/>
          <w:shd w:fill="FFFF00" w:val="clear"/>
          <w:lang w:val="it-IT" w:eastAsia="zh-CN" w:bidi="ar-SA"/>
        </w:rPr>
      </w:pPr>
      <w:r>
        <w:rPr>
          <w:rFonts w:eastAsia="Times New Roman" w:cs="Arial" w:ascii="Arial" w:hAnsi="Arial"/>
          <w:color w:val="000000"/>
          <w:sz w:val="21"/>
          <w:szCs w:val="21"/>
          <w:shd w:fill="FFFF00" w:val="clear"/>
          <w:lang w:val="it-IT" w:eastAsia="zh-CN" w:bidi="ar-SA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Times New Roman"/>
          <w:b/>
          <w:bCs/>
          <w:color w:val="00000A"/>
          <w:sz w:val="21"/>
          <w:szCs w:val="21"/>
        </w:rPr>
      </w:pPr>
      <w:r>
        <w:rPr>
          <w:rFonts w:eastAsia="Times New Roman" w:cs="Times New Roman" w:ascii="Arial" w:hAnsi="Arial"/>
          <w:b/>
          <w:bCs/>
          <w:color w:val="00000A"/>
          <w:kern w:val="0"/>
          <w:sz w:val="21"/>
          <w:szCs w:val="21"/>
          <w:lang w:val="it-IT" w:eastAsia="zh-CN" w:bidi="ar-SA"/>
        </w:rPr>
        <w:tab/>
        <w:t>MODALITÀ DI PRESENTAZIONE:</w:t>
      </w:r>
    </w:p>
    <w:p>
      <w:pPr>
        <w:pStyle w:val="Normal"/>
        <w:ind w:hanging="0" w:left="-18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ab/>
        <w:t xml:space="preserve">La presente l’istanza deve essere ordinariamente presentata almeno 30 giorni prima della data di </w:t>
        <w:tab/>
        <w:t xml:space="preserve">svolgimento della manifestazione preferibilmente per Posta Elettronica Certificata (PEC) all’indirizzo: </w:t>
        <w:tab/>
      </w:r>
      <w:r>
        <w:rPr>
          <w:rFonts w:eastAsia="Times New Roman" w:cs="Arial" w:ascii="Arial" w:hAnsi="Arial"/>
          <w:b w:val="false"/>
          <w:bCs w:val="false"/>
          <w:i/>
          <w:iCs/>
          <w:color w:val="00000A"/>
          <w:kern w:val="0"/>
          <w:sz w:val="21"/>
          <w:szCs w:val="21"/>
          <w:lang w:val="it-IT" w:eastAsia="zh-CN" w:bidi="ar-SA"/>
        </w:rPr>
        <w:t>comune.spoleto@postacert.umbria.it</w:t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 o tramite email all’indirizzo: </w:t>
      </w:r>
      <w:hyperlink r:id="rId7">
        <w:r>
          <w:rPr>
            <w:rStyle w:val="Hyperlink"/>
            <w:rFonts w:eastAsia="Times New Roman" w:cs="Arial" w:ascii="Arial" w:hAnsi="Arial"/>
            <w:b w:val="false"/>
            <w:bCs w:val="false"/>
            <w:i/>
            <w:iCs/>
            <w:color w:val="auto"/>
            <w:kern w:val="0"/>
            <w:sz w:val="21"/>
            <w:szCs w:val="21"/>
            <w:u w:val="none"/>
            <w:lang w:val="it-IT" w:eastAsia="zh-CN" w:bidi="ar-SA"/>
          </w:rPr>
          <w:t>ufficio.eventi@comune.spoleto.pg.it</w:t>
        </w:r>
      </w:hyperlink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none"/>
          <w:lang w:val="it-IT" w:eastAsia="zh-CN" w:bidi="ar-SA"/>
        </w:rPr>
        <w:t xml:space="preserve">. </w:t>
      </w:r>
    </w:p>
    <w:p>
      <w:pPr>
        <w:pStyle w:val="Normal"/>
        <w:ind w:hanging="0" w:left="-180" w:right="98"/>
        <w:jc w:val="both"/>
        <w:rPr>
          <w:rFonts w:ascii="Arial" w:hAnsi="Arial"/>
          <w:sz w:val="21"/>
          <w:szCs w:val="21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none"/>
          <w:lang w:val="it-IT" w:eastAsia="zh-CN" w:bidi="ar-SA"/>
        </w:rPr>
        <w:tab/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Nel caso   in   cui   non   si   rispettino le tempisti che indicate, l’Amministrazione comunale NON garantisce </w:t>
        <w:tab/>
        <w:t xml:space="preserve">l’esito istruttorio. Per informazioni contattare l’ufficio eventi  0743/218136-218813. </w:t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  <w:tab/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highlight w:val="none"/>
          <w:shd w:fill="FFFF00" w:val="clear"/>
        </w:rPr>
      </w:pPr>
      <w:r>
        <w:rPr>
          <w:shd w:fill="FFFF00" w:val="clear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u w:val="single"/>
          <w:lang w:val="it-IT" w:eastAsia="zh-CN" w:bidi="ar-SA"/>
        </w:rPr>
        <w:t>Documenti da consultare</w:t>
      </w: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: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1. Informativa Privacy - </w:t>
      </w:r>
      <w:hyperlink r:id="rId8">
        <w:r>
          <w:rPr>
            <w:rStyle w:val="Hyperlink"/>
            <w:rFonts w:eastAsia="Times New Roman" w:cs="Arial" w:ascii="Arial" w:hAnsi="Arial"/>
            <w:b w:val="false"/>
            <w:bCs w:val="false"/>
            <w:color w:val="00000A"/>
            <w:kern w:val="0"/>
            <w:sz w:val="21"/>
            <w:szCs w:val="21"/>
            <w:lang w:val="it-IT" w:eastAsia="zh-CN" w:bidi="ar-SA"/>
          </w:rPr>
          <w:t>https://www.comune.spoleto.pg.it/privacy-2/</w:t>
        </w:r>
      </w:hyperlink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2. REGOLAMENTO PER LA CONCESSIONE TEMPORANEA DI SPAZI COMUNALI CON FINALITÀ CULTURALE, SOCIALE, RICREATIVA E DEL TEMPO LIBERO E CORRETTO UTILIZZO approvato con deliberazione di Consiglio comunale n. 46 del 26/09/2024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/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 xml:space="preserve">3. schede tecniche degli spazi   </w:t>
      </w:r>
      <w:r>
        <w:rPr>
          <w:rStyle w:val="Hyperlink"/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  <w:t>https://www.comune.spoleto.pg.it/spazio-eventi/</w:t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eastAsia="Times New Roman" w:cs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pPr>
      <w:r>
        <w:rPr>
          <w:rFonts w:eastAsia="Times New Roman" w:cs="Arial" w:ascii="Arial" w:hAnsi="Arial"/>
          <w:b w:val="false"/>
          <w:bCs w:val="false"/>
          <w:color w:val="00000A"/>
          <w:kern w:val="0"/>
          <w:sz w:val="21"/>
          <w:szCs w:val="21"/>
          <w:lang w:val="it-IT" w:eastAsia="zh-CN" w:bidi="ar-SA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rFonts w:ascii="Arial" w:hAnsi="Arial" w:cs="Arial"/>
          <w:color w:val="000000"/>
          <w:sz w:val="14"/>
          <w:szCs w:val="14"/>
        </w:rPr>
      </w:pPr>
      <w:r>
        <w:rPr>
          <w:rFonts w:cs="Arial" w:ascii="Arial" w:hAnsi="Arial"/>
          <w:color w:val="000000"/>
          <w:sz w:val="14"/>
          <w:szCs w:val="14"/>
        </w:rPr>
      </w:r>
    </w:p>
    <w:p>
      <w:pPr>
        <w:pStyle w:val="Normal"/>
        <w:ind w:hanging="0" w:right="98"/>
        <w:jc w:val="both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color w:val="000000"/>
          <w:sz w:val="14"/>
          <w:szCs w:val="14"/>
          <w:u w:val="single"/>
          <w:shd w:fill="auto" w:val="clear"/>
        </w:rPr>
        <w:t>Il sottoscritto è stato informato che i dati personali conferiti saranno trattati nell’ambito di questo procedimento e per le operazioni previste dalla legge e dal regolamento che lo disciplinano. L’eventuale trattamento dei dati giudiziari avviene in base all’autorizzazione del garante per la privacy n. 7/2004. Il Trattamento avviene manualmente e con strumenti informatici. Le informazioni personali saranno comunicate agli uffici dell’ente e a coloro che esercitano il diritto di accesso alla documentazione amministrativa e diffuse secondo l’ordinamento comunale. L’interessato potrà esercitare in qualsiasi momento il diritto di accedere ai propri dati personali, di chiedere la rettifica, l’aggiornamento, il blocco e la cancellazione, se incompleti, sbagliati o trattati in modo diverso da quanto previsto dalla legge o dal regolamento che disciplinano il procedimento per i quali sono raccolti o con quanto indicato nella presente informativa. Il diritto è fatto valere mediante richiesta presentata alla Dott.ssa Roberta Farinelli quale Responsabile del Trattamento – (roberta.farinelli@comune.spoleto.pg.it) .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1"/>
          <w:szCs w:val="21"/>
          <w:highlight w:val="none"/>
          <w:shd w:fill="FFFF00" w:val="clear"/>
          <w:lang w:val="it-IT" w:eastAsia="zh-CN" w:bidi="ar-SA"/>
        </w:rPr>
      </w:pPr>
      <w:r>
        <w:rPr>
          <w:rFonts w:eastAsia="Times New Roman" w:cs="Arial" w:ascii="Arial" w:hAnsi="Arial"/>
          <w:color w:val="000000"/>
          <w:sz w:val="21"/>
          <w:szCs w:val="21"/>
          <w:shd w:fill="FFFF00" w:val="clear"/>
          <w:lang w:val="it-IT" w:eastAsia="zh-CN" w:bidi="ar-SA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left="-180" w:right="9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cs="Arial" w:ascii="Arial" w:hAnsi="Arial"/>
          <w:color w:val="000000"/>
          <w:sz w:val="21"/>
          <w:szCs w:val="21"/>
        </w:rPr>
      </w:r>
    </w:p>
    <w:p>
      <w:pPr>
        <w:pStyle w:val="Normal"/>
        <w:ind w:hanging="0" w:right="98"/>
        <w:jc w:val="both"/>
        <w:rPr>
          <w:b w:val="false"/>
          <w:bCs w:val="false"/>
          <w:highlight w:val="none"/>
          <w:u w:val="none"/>
          <w:shd w:fill="FFFF00" w:val="clear"/>
        </w:rPr>
      </w:pPr>
      <w:r>
        <w:rPr/>
      </w:r>
    </w:p>
    <w:sectPr>
      <w:headerReference w:type="default" r:id="rId9"/>
      <w:footnotePr>
        <w:numFmt w:val="decimal"/>
      </w:footnotePr>
      <w:type w:val="nextPage"/>
      <w:pgSz w:w="11906" w:h="16838"/>
      <w:pgMar w:left="794" w:right="794" w:gutter="0" w:header="709" w:top="1049" w:footer="0" w:bottom="709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1"/>
    <w:family w:val="auto"/>
    <w:pitch w:val="variable"/>
  </w:font>
  <w:font w:name="Wingdings">
    <w:charset w:val="02"/>
    <w:family w:val="auto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FootnoteText"/>
        <w:jc w:val="both"/>
        <w:rPr/>
      </w:pPr>
      <w:r>
        <w:rPr>
          <w:rStyle w:val="Caratterinotaapidipagina"/>
        </w:rPr>
        <w:footnoteRef/>
      </w:r>
      <w:r>
        <w:rPr/>
        <w:tab/>
        <w:t xml:space="preserve">Le caratteristiche e le schede tecniche degli spazi sono consultabili al seguente link: </w:t>
      </w:r>
      <w:hyperlink r:id="rId1">
        <w:r>
          <w:rPr>
            <w:rStyle w:val="Hyperlink"/>
            <w:color w:val="auto"/>
            <w:u w:val="none"/>
          </w:rPr>
          <w:t>https://www.comune.spoleto.pg.it/spazio-eventi/</w:t>
        </w:r>
      </w:hyperlink>
      <w:r>
        <w:rPr>
          <w:color w:val="auto"/>
          <w:u w:val="none"/>
        </w:rPr>
        <w:t xml:space="preserve">  </w:t>
      </w:r>
    </w:p>
    <w:p>
      <w:pPr>
        <w:pStyle w:val="FootnoteText"/>
        <w:jc w:val="both"/>
        <w:rPr/>
      </w:pPr>
      <w:r>
        <w:rPr>
          <w:rFonts w:cs="Arial" w:ascii="Arial" w:hAnsi="Arial"/>
          <w:b/>
          <w:bCs/>
          <w:color w:val="000000"/>
          <w:sz w:val="14"/>
          <w:szCs w:val="14"/>
          <w:u w:val="none"/>
          <w:shd w:fill="auto" w:val="clear"/>
        </w:rPr>
        <w:tab/>
      </w:r>
      <w:r>
        <w:rPr>
          <w:rFonts w:eastAsia="Times New Roman" w:cs="Times New Roman" w:ascii="Arial" w:hAnsi="Arial"/>
          <w:b/>
          <w:bCs/>
          <w:color w:val="00000A"/>
          <w:kern w:val="0"/>
          <w:sz w:val="20"/>
          <w:szCs w:val="20"/>
          <w:u w:val="none"/>
          <w:shd w:fill="auto" w:val="clear"/>
          <w:lang w:val="it-IT" w:eastAsia="zh-CN" w:bidi="ar-SA"/>
        </w:rPr>
        <w:t>Lo spazio concesso e’ soggetto a una tariffa  di concessione  riportata nell’allegato tariffe del bilancio di previsione dell’ente</w:t>
      </w:r>
      <w:r>
        <w:rPr>
          <w:rFonts w:cs="Arial" w:ascii="Arial" w:hAnsi="Arial"/>
          <w:b/>
          <w:bCs/>
          <w:color w:val="000000"/>
          <w:sz w:val="14"/>
          <w:szCs w:val="14"/>
          <w:u w:val="none"/>
          <w:shd w:fill="auto" w:val="clear"/>
        </w:rPr>
        <w:t xml:space="preserve"> </w:t>
      </w:r>
      <w:r>
        <w:rPr>
          <w:rFonts w:cs="Arial" w:ascii="Arial" w:hAnsi="Arial"/>
          <w:b/>
          <w:bCs/>
          <w:color w:val="000000"/>
          <w:sz w:val="20"/>
          <w:szCs w:val="20"/>
          <w:u w:val="none"/>
          <w:shd w:fill="auto" w:val="clear"/>
        </w:rPr>
        <w:t xml:space="preserve"> consultabile sul sito del Comune.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4"/>
        <w:b/>
        <w:szCs w:val="1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4"/>
        <w:szCs w:val="1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14"/>
        <w:szCs w:val="1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18"/>
        <w:szCs w:val="18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6"/>
  <w:defaultTabStop w:val="4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it-IT" w:eastAsia="zh-CN" w:bidi="ar-SA"/>
    </w:rPr>
  </w:style>
  <w:style w:type="paragraph" w:styleId="Heading1">
    <w:name w:val="Heading 1"/>
    <w:basedOn w:val="Normal"/>
    <w:next w:val="Normal"/>
    <w:qFormat/>
    <w:pPr>
      <w:keepNext w:val="true"/>
    </w:pPr>
    <w:rPr>
      <w:b/>
      <w:bCs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cs="OpenSymbol;Arial Unicode MS"/>
      <w:sz w:val="14"/>
      <w:szCs w:val="14"/>
    </w:rPr>
  </w:style>
  <w:style w:type="character" w:styleId="WW8Num3z1">
    <w:name w:val="WW8Num3z1"/>
    <w:qFormat/>
    <w:rPr>
      <w:rFonts w:ascii="OpenSymbol;Arial Unicode MS" w:hAnsi="OpenSymbol;Arial Unicode MS" w:cs="OpenSymbol;Arial Unicode MS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Times New Roman" w:hAnsi="Times New Roman" w:eastAsia="Times New Roman" w:cs="Times New Roman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Times New Roman" w:hAnsi="Times New Roman" w:eastAsia="Times New Roman" w:cs="Times New Roman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Wingdings" w:hAnsi="Wingdings" w:cs="Wingdings"/>
      <w:sz w:val="20"/>
      <w:szCs w:val="20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Punti">
    <w:name w:val="Punti"/>
    <w:qFormat/>
    <w:rPr>
      <w:rFonts w:ascii="OpenSymbol;Arial Unicode MS" w:hAnsi="OpenSymbol;Arial Unicode MS" w:eastAsia="OpenSymbol;Arial Unicode MS" w:cs="OpenSymbol;Arial Unicode MS"/>
      <w:sz w:val="18"/>
      <w:szCs w:val="18"/>
    </w:rPr>
  </w:style>
  <w:style w:type="character" w:styleId="CITE">
    <w:name w:val="CITE"/>
    <w:qFormat/>
    <w:rPr>
      <w:i/>
    </w:rPr>
  </w:style>
  <w:style w:type="character" w:styleId="CODE">
    <w:name w:val="CODE"/>
    <w:qFormat/>
    <w:rPr>
      <w:rFonts w:ascii="Courier New" w:hAnsi="Courier New"/>
      <w:sz w:val="20"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Keyboard">
    <w:name w:val="Keyboard"/>
    <w:qFormat/>
    <w:rPr>
      <w:rFonts w:ascii="Courier New" w:hAnsi="Courier New"/>
      <w:b/>
      <w:sz w:val="20"/>
    </w:rPr>
  </w:style>
  <w:style w:type="character" w:styleId="Sample">
    <w:name w:val="Sample"/>
    <w:qFormat/>
    <w:rPr>
      <w:rFonts w:ascii="Courier New" w:hAnsi="Courier New"/>
    </w:rPr>
  </w:style>
  <w:style w:type="character" w:styleId="Strong">
    <w:name w:val="Strong"/>
    <w:qFormat/>
    <w:rPr>
      <w:b/>
    </w:rPr>
  </w:style>
  <w:style w:type="character" w:styleId="Typewriter">
    <w:name w:val="Typewriter"/>
    <w:qFormat/>
    <w:rPr>
      <w:rFonts w:ascii="Courier New" w:hAnsi="Courier New"/>
      <w:sz w:val="20"/>
    </w:rPr>
  </w:style>
  <w:style w:type="character" w:styleId="HTMLMarkup">
    <w:name w:val="HTML Markup"/>
    <w:qFormat/>
    <w:rPr>
      <w:vanish/>
      <w:color w:val="FF0000"/>
    </w:rPr>
  </w:style>
  <w:style w:type="character" w:styleId="Comment">
    <w:name w:val="Comment"/>
    <w:qFormat/>
    <w:rPr>
      <w:vanish/>
    </w:rPr>
  </w:style>
  <w:style w:type="character" w:styleId="Caratteridinumerazione">
    <w:name w:val="Caratteri di numerazione"/>
    <w:qFormat/>
    <w:rPr/>
  </w:style>
  <w:style w:type="character" w:styleId="Hyperlink">
    <w:name w:val="Hyperlink"/>
    <w:rPr>
      <w:color w:val="000080"/>
      <w:u w:val="single"/>
    </w:rPr>
  </w:style>
  <w:style w:type="character" w:styleId="Caratterinotaapidipagina">
    <w:name w:val="Caratteri nota a piè di pagina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Caratterinotadichiusura">
    <w:name w:val="Caratteri nota di chiusura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  <w:jc w:val="center"/>
    </w:pPr>
    <w:rPr>
      <w:rFonts w:ascii="Liberation Sans" w:hAnsi="Liberation Sans" w:eastAsia="Microsoft YaHei" w:cs="Mangal"/>
      <w:b/>
      <w:i/>
      <w:sz w:val="28"/>
      <w:szCs w:val="20"/>
    </w:rPr>
  </w:style>
  <w:style w:type="paragraph" w:styleId="BodyText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Intestazioneepidipagina">
    <w:name w:val="Intestazione e piè di pagina"/>
    <w:basedOn w:val="Normal"/>
    <w:qFormat/>
    <w:pPr/>
    <w:rPr/>
  </w:style>
  <w:style w:type="paragraph" w:styleId="Header">
    <w:name w:val="Head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paragraph" w:styleId="Contenutocornice">
    <w:name w:val="Contenuto cornice"/>
    <w:basedOn w:val="Normal"/>
    <w:qFormat/>
    <w:pPr/>
    <w:rPr/>
  </w:style>
  <w:style w:type="paragraph" w:styleId="Testodelblocco">
    <w:name w:val="Testo del blocco"/>
    <w:basedOn w:val="Normal"/>
    <w:qFormat/>
    <w:pPr>
      <w:ind w:hanging="0" w:left="-180" w:right="98"/>
      <w:jc w:val="both"/>
    </w:pPr>
    <w:rPr>
      <w:rFonts w:ascii="Arial" w:hAnsi="Arial" w:cs="Arial"/>
      <w:sz w:val="16"/>
      <w:szCs w:val="20"/>
      <w:u w:val="single"/>
    </w:rPr>
  </w:style>
  <w:style w:type="paragraph" w:styleId="BodyTextIndent">
    <w:name w:val="Body Text Indent"/>
    <w:basedOn w:val="Normal"/>
    <w:pPr>
      <w:ind w:hanging="0" w:left="420" w:right="0"/>
    </w:pPr>
    <w:rPr>
      <w:sz w:val="18"/>
    </w:rPr>
  </w:style>
  <w:style w:type="paragraph" w:styleId="DefinitionTerm">
    <w:name w:val="Definition Term"/>
    <w:basedOn w:val="Normal"/>
    <w:qFormat/>
    <w:pPr/>
    <w:rPr/>
  </w:style>
  <w:style w:type="paragraph" w:styleId="DefinitionList">
    <w:name w:val="Definition List"/>
    <w:basedOn w:val="Normal"/>
    <w:qFormat/>
    <w:pPr>
      <w:ind w:hanging="0" w:left="360"/>
    </w:pPr>
    <w:rPr/>
  </w:style>
  <w:style w:type="paragraph" w:styleId="H1">
    <w:name w:val="H1"/>
    <w:basedOn w:val="Normal"/>
    <w:qFormat/>
    <w:pPr>
      <w:keepNext w:val="true"/>
      <w:spacing w:before="100" w:after="100"/>
      <w:outlineLvl w:val="1"/>
    </w:pPr>
    <w:rPr>
      <w:b/>
      <w:kern w:val="2"/>
      <w:sz w:val="48"/>
    </w:rPr>
  </w:style>
  <w:style w:type="paragraph" w:styleId="H2">
    <w:name w:val="H2"/>
    <w:basedOn w:val="Normal"/>
    <w:qFormat/>
    <w:pPr>
      <w:keepNext w:val="true"/>
      <w:spacing w:before="100" w:after="100"/>
      <w:outlineLvl w:val="2"/>
    </w:pPr>
    <w:rPr>
      <w:b/>
      <w:sz w:val="36"/>
    </w:rPr>
  </w:style>
  <w:style w:type="paragraph" w:styleId="H3">
    <w:name w:val="H3"/>
    <w:basedOn w:val="Normal"/>
    <w:qFormat/>
    <w:pPr>
      <w:keepNext w:val="true"/>
      <w:spacing w:before="100" w:after="100"/>
      <w:outlineLvl w:val="3"/>
    </w:pPr>
    <w:rPr>
      <w:b/>
      <w:sz w:val="28"/>
    </w:rPr>
  </w:style>
  <w:style w:type="paragraph" w:styleId="H4">
    <w:name w:val="H4"/>
    <w:basedOn w:val="Normal"/>
    <w:qFormat/>
    <w:pPr>
      <w:keepNext w:val="true"/>
      <w:spacing w:before="100" w:after="100"/>
      <w:outlineLvl w:val="4"/>
    </w:pPr>
    <w:rPr>
      <w:b/>
      <w:sz w:val="24"/>
    </w:rPr>
  </w:style>
  <w:style w:type="paragraph" w:styleId="H5">
    <w:name w:val="H5"/>
    <w:basedOn w:val="Normal"/>
    <w:qFormat/>
    <w:pPr>
      <w:keepNext w:val="true"/>
      <w:spacing w:before="100" w:after="100"/>
      <w:outlineLvl w:val="5"/>
    </w:pPr>
    <w:rPr>
      <w:b/>
      <w:sz w:val="20"/>
    </w:rPr>
  </w:style>
  <w:style w:type="paragraph" w:styleId="H6">
    <w:name w:val="H6"/>
    <w:basedOn w:val="Normal"/>
    <w:qFormat/>
    <w:pPr>
      <w:keepNext w:val="true"/>
      <w:spacing w:before="100" w:after="100"/>
      <w:outlineLvl w:val="6"/>
    </w:pPr>
    <w:rPr>
      <w:b/>
      <w:sz w:val="16"/>
    </w:rPr>
  </w:style>
  <w:style w:type="paragraph" w:styleId="Address">
    <w:name w:val="Address"/>
    <w:basedOn w:val="Normal"/>
    <w:qFormat/>
    <w:pPr/>
    <w:rPr>
      <w:i/>
    </w:rPr>
  </w:style>
  <w:style w:type="paragraph" w:styleId="Blockquote">
    <w:name w:val="Blockquote"/>
    <w:basedOn w:val="Normal"/>
    <w:qFormat/>
    <w:pPr>
      <w:spacing w:before="100" w:after="100"/>
      <w:ind w:hanging="0" w:left="360" w:right="360"/>
    </w:pPr>
    <w:rPr/>
  </w:style>
  <w:style w:type="paragraph" w:styleId="Preformatted">
    <w:name w:val="Preformatted"/>
    <w:basedOn w:val="Normal"/>
    <w:qFormat/>
    <w:pPr>
      <w:tabs>
        <w:tab w:val="clear" w:pos="408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pacing w:before="0" w:after="0"/>
    </w:pPr>
    <w:rPr>
      <w:rFonts w:ascii="Courier New" w:hAnsi="Courier New"/>
      <w:sz w:val="20"/>
    </w:rPr>
  </w:style>
  <w:style w:type="paragraph" w:styleId="Z-BottomofForm">
    <w:name w:val="z-Bottom of Form"/>
    <w:qFormat/>
    <w:pPr>
      <w:widowControl/>
      <w:pBdr>
        <w:top w:val="double" w:sz="2" w:space="0" w:color="000000"/>
      </w:pBdr>
      <w:suppressAutoHyphens w:val="true"/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it-IT" w:eastAsia="zh-CN" w:bidi="hi-IN"/>
    </w:rPr>
  </w:style>
  <w:style w:type="paragraph" w:styleId="Z-TopofForm">
    <w:name w:val="z-Top of Form"/>
    <w:qFormat/>
    <w:pPr>
      <w:widowControl/>
      <w:pBdr>
        <w:bottom w:val="double" w:sz="2" w:space="0" w:color="000000"/>
      </w:pBdr>
      <w:suppressAutoHyphens w:val="true"/>
      <w:bidi w:val="0"/>
      <w:spacing w:before="0" w:after="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it-IT" w:eastAsia="zh-CN" w:bidi="hi-IN"/>
    </w:rPr>
  </w:style>
  <w:style w:type="paragraph" w:styleId="FootnoteText">
    <w:name w:val="Footnote Text"/>
    <w:basedOn w:val="Normal"/>
    <w:pPr>
      <w:suppressLineNumbers/>
      <w:ind w:hanging="340" w:left="340"/>
    </w:pPr>
    <w:rPr>
      <w:sz w:val="20"/>
      <w:szCs w:val="20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ufficio.eventi@comune.spoleto.pg.it" TargetMode="External"/><Relationship Id="rId3" Type="http://schemas.openxmlformats.org/officeDocument/2006/relationships/hyperlink" Target="https://suape.regione.umbria.it/" TargetMode="External"/><Relationship Id="rId4" Type="http://schemas.openxmlformats.org/officeDocument/2006/relationships/hyperlink" Target="mailto:maria.stovali@comune.spoleto.pg.it" TargetMode="External"/><Relationship Id="rId5" Type="http://schemas.openxmlformats.org/officeDocument/2006/relationships/hyperlink" Target="mailto:valentina.angelucci@comune.spoleto.pg.it" TargetMode="External"/><Relationship Id="rId6" Type="http://schemas.openxmlformats.org/officeDocument/2006/relationships/hyperlink" Target="mailto:valentina.angelucci@comune.spoleto.pg.it" TargetMode="External"/><Relationship Id="rId7" Type="http://schemas.openxmlformats.org/officeDocument/2006/relationships/hyperlink" Target="mailto:ufficio.eventi@comune.spoleto.pg.it" TargetMode="External"/><Relationship Id="rId8" Type="http://schemas.openxmlformats.org/officeDocument/2006/relationships/hyperlink" Target="https://www.comune.spoleto.pg.it/privacy-2/" TargetMode="External"/><Relationship Id="rId9" Type="http://schemas.openxmlformats.org/officeDocument/2006/relationships/header" Target="header1.xml"/><Relationship Id="rId10" Type="http://schemas.openxmlformats.org/officeDocument/2006/relationships/footnotes" Target="footnotes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footnotes.xml.rels><?xml version="1.0" encoding="UTF-8"?>
<Relationships xmlns="http://schemas.openxmlformats.org/package/2006/relationships"><Relationship Id="rId1" Type="http://schemas.openxmlformats.org/officeDocument/2006/relationships/hyperlink" Target="https://www.comune.spoleto.pg.it/spazio-eventi/" TargetMode="Externa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7021</TotalTime>
  <Application>LibreOffice/7.6.7.2$Windows_X86_64 LibreOffice_project/dd47e4b30cb7dab30588d6c79c651f218165e3c5</Application>
  <AppVersion>15.0000</AppVersion>
  <Pages>4</Pages>
  <Words>1090</Words>
  <Characters>7859</Characters>
  <CharactersWithSpaces>9525</CharactersWithSpaces>
  <Paragraphs>91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2018-03-20T15:02:51Z</dcterms:created>
  <dc:creator/>
  <dc:description/>
  <dc:language>it-IT</dc:language>
  <cp:lastModifiedBy/>
  <cp:lastPrinted>2024-12-18T12:15:05Z</cp:lastPrinted>
  <dcterms:modified xsi:type="dcterms:W3CDTF">2024-12-24T12:50:04Z</dcterms:modified>
  <cp:revision>101</cp:revision>
  <dc:subject/>
  <dc:title>Distribuzione brochure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1</vt:bool>
  </property>
</Properties>
</file>